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7F5" w:rsidRDefault="006D6955" w:rsidP="00CD4309">
      <w:pPr>
        <w:spacing w:after="0"/>
        <w:ind w:left="5040" w:firstLine="72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C73D0">
        <w:rPr>
          <w:rFonts w:ascii="Times New Roman" w:hAnsi="Times New Roman" w:cs="Times New Roman"/>
          <w:b/>
          <w:sz w:val="28"/>
          <w:szCs w:val="28"/>
        </w:rPr>
        <w:t>Rigor Rubric:</w:t>
      </w:r>
    </w:p>
    <w:p w:rsidR="006D6955" w:rsidRPr="006F07F5" w:rsidRDefault="006D6955" w:rsidP="006F07F5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C73D0">
        <w:rPr>
          <w:rFonts w:ascii="Times New Roman" w:hAnsi="Times New Roman" w:cs="Times New Roman"/>
          <w:b/>
          <w:sz w:val="24"/>
          <w:szCs w:val="24"/>
        </w:rPr>
        <w:t>Schoolwide</w:t>
      </w:r>
      <w:proofErr w:type="spellEnd"/>
      <w:r w:rsidRPr="002C73D0">
        <w:rPr>
          <w:rFonts w:ascii="Times New Roman" w:hAnsi="Times New Roman" w:cs="Times New Roman"/>
          <w:b/>
          <w:sz w:val="24"/>
          <w:szCs w:val="24"/>
        </w:rPr>
        <w:t xml:space="preserve"> Practices for Increasing Rigor</w:t>
      </w:r>
    </w:p>
    <w:tbl>
      <w:tblPr>
        <w:tblStyle w:val="TableGrid"/>
        <w:tblW w:w="1458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0"/>
        <w:gridCol w:w="4410"/>
        <w:gridCol w:w="4500"/>
        <w:gridCol w:w="4590"/>
      </w:tblGrid>
      <w:tr w:rsidR="001A4F7D" w:rsidTr="006F07F5">
        <w:trPr>
          <w:trHeight w:val="645"/>
        </w:trPr>
        <w:tc>
          <w:tcPr>
            <w:tcW w:w="14580" w:type="dxa"/>
            <w:gridSpan w:val="4"/>
            <w:shd w:val="clear" w:color="auto" w:fill="000000" w:themeFill="text1"/>
          </w:tcPr>
          <w:p w:rsidR="001A4F7D" w:rsidRPr="001A4F7D" w:rsidRDefault="001A4F7D" w:rsidP="001A4F7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u w:val="single"/>
              </w:rPr>
            </w:pPr>
            <w:r w:rsidRPr="001A4F7D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ASSESSMENT IN THE CLASSROOM:</w:t>
            </w:r>
            <w: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 xml:space="preserve">  </w:t>
            </w:r>
            <w:r w:rsidRPr="001A4F7D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Classroom Assessments are rigorous if they provide specific information about student achievement of the learning and content in high standards.</w:t>
            </w:r>
          </w:p>
        </w:tc>
      </w:tr>
      <w:tr w:rsidR="00CD4309" w:rsidTr="00CD430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863"/>
        </w:trPr>
        <w:tc>
          <w:tcPr>
            <w:tcW w:w="1080" w:type="dxa"/>
          </w:tcPr>
          <w:p w:rsidR="006D6955" w:rsidRPr="002C73D0" w:rsidRDefault="006D6955" w:rsidP="001A4F7D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2C73D0">
              <w:rPr>
                <w:rFonts w:ascii="Times New Roman" w:hAnsi="Times New Roman" w:cs="Times New Roman"/>
                <w:u w:val="single"/>
              </w:rPr>
              <w:t>Level 1</w:t>
            </w:r>
          </w:p>
          <w:p w:rsidR="006D6955" w:rsidRPr="002C73D0" w:rsidRDefault="006D6955" w:rsidP="001A4F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73D0">
              <w:rPr>
                <w:rFonts w:ascii="Times New Roman" w:hAnsi="Times New Roman" w:cs="Times New Roman"/>
                <w:b/>
              </w:rPr>
              <w:t xml:space="preserve">Not </w:t>
            </w:r>
          </w:p>
          <w:p w:rsidR="006D6955" w:rsidRPr="002C73D0" w:rsidRDefault="006D6955" w:rsidP="001A4F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73D0">
              <w:rPr>
                <w:rFonts w:ascii="Times New Roman" w:hAnsi="Times New Roman" w:cs="Times New Roman"/>
                <w:b/>
              </w:rPr>
              <w:t>Ready</w:t>
            </w:r>
          </w:p>
          <w:p w:rsidR="006D6955" w:rsidRPr="002C73D0" w:rsidRDefault="006D6955" w:rsidP="001A4F7D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2C73D0">
              <w:rPr>
                <w:rFonts w:ascii="Times New Roman" w:hAnsi="Times New Roman" w:cs="Times New Roman"/>
                <w:i/>
              </w:rPr>
              <w:t>0 points</w:t>
            </w:r>
          </w:p>
        </w:tc>
        <w:tc>
          <w:tcPr>
            <w:tcW w:w="4410" w:type="dxa"/>
          </w:tcPr>
          <w:p w:rsidR="006D6955" w:rsidRPr="002C73D0" w:rsidRDefault="006D6955" w:rsidP="001A4F7D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2C73D0">
              <w:rPr>
                <w:rFonts w:ascii="Times New Roman" w:hAnsi="Times New Roman" w:cs="Times New Roman"/>
                <w:u w:val="single"/>
              </w:rPr>
              <w:t>Level 2</w:t>
            </w:r>
          </w:p>
          <w:p w:rsidR="006D6955" w:rsidRPr="002C73D0" w:rsidRDefault="006D6955" w:rsidP="001A4F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73D0">
              <w:rPr>
                <w:rFonts w:ascii="Times New Roman" w:hAnsi="Times New Roman" w:cs="Times New Roman"/>
                <w:b/>
              </w:rPr>
              <w:t>Getting Ready for Implementation</w:t>
            </w:r>
          </w:p>
          <w:p w:rsidR="006D6955" w:rsidRPr="002C73D0" w:rsidRDefault="006D6955" w:rsidP="001A4F7D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2C73D0">
              <w:rPr>
                <w:rFonts w:ascii="Times New Roman" w:hAnsi="Times New Roman" w:cs="Times New Roman"/>
                <w:i/>
              </w:rPr>
              <w:t>10 points</w:t>
            </w:r>
          </w:p>
        </w:tc>
        <w:tc>
          <w:tcPr>
            <w:tcW w:w="4500" w:type="dxa"/>
          </w:tcPr>
          <w:p w:rsidR="006D6955" w:rsidRPr="002C73D0" w:rsidRDefault="006D6955" w:rsidP="001A4F7D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2C73D0">
              <w:rPr>
                <w:rFonts w:ascii="Times New Roman" w:hAnsi="Times New Roman" w:cs="Times New Roman"/>
                <w:u w:val="single"/>
              </w:rPr>
              <w:t>Level 3</w:t>
            </w:r>
          </w:p>
          <w:p w:rsidR="006D6955" w:rsidRPr="002C73D0" w:rsidRDefault="006D6955" w:rsidP="001A4F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73D0">
              <w:rPr>
                <w:rFonts w:ascii="Times New Roman" w:hAnsi="Times New Roman" w:cs="Times New Roman"/>
                <w:b/>
              </w:rPr>
              <w:t>Emerging Implementation</w:t>
            </w:r>
          </w:p>
          <w:p w:rsidR="006D6955" w:rsidRPr="002C73D0" w:rsidRDefault="006D6955" w:rsidP="001A4F7D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2C73D0">
              <w:rPr>
                <w:rFonts w:ascii="Times New Roman" w:hAnsi="Times New Roman" w:cs="Times New Roman"/>
                <w:i/>
              </w:rPr>
              <w:t>20 points</w:t>
            </w:r>
          </w:p>
        </w:tc>
        <w:tc>
          <w:tcPr>
            <w:tcW w:w="4590" w:type="dxa"/>
          </w:tcPr>
          <w:p w:rsidR="006D6955" w:rsidRPr="002C73D0" w:rsidRDefault="006D6955" w:rsidP="001A4F7D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2C73D0">
              <w:rPr>
                <w:rFonts w:ascii="Times New Roman" w:hAnsi="Times New Roman" w:cs="Times New Roman"/>
                <w:u w:val="single"/>
              </w:rPr>
              <w:t>Level 4</w:t>
            </w:r>
          </w:p>
          <w:p w:rsidR="006D6955" w:rsidRPr="002C73D0" w:rsidRDefault="006D6955" w:rsidP="001A4F7D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2C73D0">
              <w:rPr>
                <w:rFonts w:ascii="Times New Roman" w:hAnsi="Times New Roman" w:cs="Times New Roman"/>
                <w:b/>
              </w:rPr>
              <w:t>Schoolwide</w:t>
            </w:r>
            <w:proofErr w:type="spellEnd"/>
            <w:r w:rsidRPr="002C73D0">
              <w:rPr>
                <w:rFonts w:ascii="Times New Roman" w:hAnsi="Times New Roman" w:cs="Times New Roman"/>
                <w:b/>
              </w:rPr>
              <w:t xml:space="preserve"> Implementation</w:t>
            </w:r>
          </w:p>
          <w:p w:rsidR="006D6955" w:rsidRPr="002C73D0" w:rsidRDefault="006D6955" w:rsidP="001A4F7D">
            <w:pPr>
              <w:jc w:val="center"/>
              <w:rPr>
                <w:rFonts w:ascii="Times New Roman" w:hAnsi="Times New Roman" w:cs="Times New Roman"/>
              </w:rPr>
            </w:pPr>
            <w:r w:rsidRPr="002C73D0">
              <w:rPr>
                <w:rFonts w:ascii="Times New Roman" w:hAnsi="Times New Roman" w:cs="Times New Roman"/>
                <w:i/>
              </w:rPr>
              <w:t>30 points</w:t>
            </w:r>
          </w:p>
        </w:tc>
      </w:tr>
      <w:tr w:rsidR="001A4F7D" w:rsidTr="006F07F5">
        <w:trPr>
          <w:trHeight w:val="315"/>
        </w:trPr>
        <w:tc>
          <w:tcPr>
            <w:tcW w:w="14580" w:type="dxa"/>
            <w:gridSpan w:val="4"/>
          </w:tcPr>
          <w:p w:rsidR="001A4F7D" w:rsidRPr="002C73D0" w:rsidRDefault="001A4F7D" w:rsidP="0066273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06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Alignment to Standards</w:t>
            </w:r>
            <w:r w:rsidRPr="002C73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(Score ____ )</w:t>
            </w:r>
          </w:p>
        </w:tc>
      </w:tr>
      <w:tr w:rsidR="0066273F" w:rsidTr="00CD430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1133"/>
        </w:trPr>
        <w:tc>
          <w:tcPr>
            <w:tcW w:w="1080" w:type="dxa"/>
          </w:tcPr>
          <w:p w:rsidR="0066273F" w:rsidRDefault="0066273F" w:rsidP="0066273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10" w:type="dxa"/>
          </w:tcPr>
          <w:p w:rsidR="0066273F" w:rsidRPr="002C73D0" w:rsidRDefault="0066273F" w:rsidP="0066273F">
            <w:pPr>
              <w:rPr>
                <w:rFonts w:ascii="Times New Roman" w:hAnsi="Times New Roman" w:cs="Times New Roman"/>
              </w:rPr>
            </w:pPr>
            <w:r w:rsidRPr="002C73D0">
              <w:rPr>
                <w:rFonts w:ascii="Times New Roman" w:hAnsi="Times New Roman" w:cs="Times New Roman"/>
              </w:rPr>
              <w:t>Some classroom assessments are strongly</w:t>
            </w:r>
          </w:p>
          <w:p w:rsidR="0066273F" w:rsidRPr="002C73D0" w:rsidRDefault="0066273F" w:rsidP="0066273F">
            <w:pPr>
              <w:rPr>
                <w:rFonts w:ascii="Times New Roman" w:hAnsi="Times New Roman" w:cs="Times New Roman"/>
              </w:rPr>
            </w:pPr>
            <w:proofErr w:type="gramStart"/>
            <w:r w:rsidRPr="002C73D0">
              <w:rPr>
                <w:rFonts w:ascii="Times New Roman" w:hAnsi="Times New Roman" w:cs="Times New Roman"/>
              </w:rPr>
              <w:t>aligned</w:t>
            </w:r>
            <w:proofErr w:type="gramEnd"/>
            <w:r w:rsidRPr="002C73D0">
              <w:rPr>
                <w:rFonts w:ascii="Times New Roman" w:hAnsi="Times New Roman" w:cs="Times New Roman"/>
              </w:rPr>
              <w:t xml:space="preserve"> to the cognitive complexity and topics of the grade-level state standards.</w:t>
            </w:r>
          </w:p>
        </w:tc>
        <w:tc>
          <w:tcPr>
            <w:tcW w:w="4500" w:type="dxa"/>
          </w:tcPr>
          <w:p w:rsidR="0066273F" w:rsidRPr="002C73D0" w:rsidRDefault="0066273F" w:rsidP="0066273F">
            <w:pPr>
              <w:rPr>
                <w:rFonts w:ascii="Times New Roman" w:hAnsi="Times New Roman" w:cs="Times New Roman"/>
              </w:rPr>
            </w:pPr>
            <w:r w:rsidRPr="002C73D0">
              <w:rPr>
                <w:rFonts w:ascii="Times New Roman" w:hAnsi="Times New Roman" w:cs="Times New Roman"/>
              </w:rPr>
              <w:t>Most classroom assessments are strongly aligned to the cognitive complexity and topics of the grade-level state standards.</w:t>
            </w:r>
          </w:p>
        </w:tc>
        <w:tc>
          <w:tcPr>
            <w:tcW w:w="4590" w:type="dxa"/>
          </w:tcPr>
          <w:p w:rsidR="0066273F" w:rsidRPr="002C73D0" w:rsidRDefault="0066273F" w:rsidP="0066273F">
            <w:pPr>
              <w:rPr>
                <w:rFonts w:ascii="Times New Roman" w:hAnsi="Times New Roman" w:cs="Times New Roman"/>
              </w:rPr>
            </w:pPr>
            <w:r w:rsidRPr="002C73D0">
              <w:rPr>
                <w:rFonts w:ascii="Times New Roman" w:hAnsi="Times New Roman" w:cs="Times New Roman"/>
              </w:rPr>
              <w:t xml:space="preserve">All classroom assessments are strongly aligned to the cognitive complexity and topics of the grade-level state standards and, when appropriate, go beyond grade-level standards. </w:t>
            </w:r>
          </w:p>
        </w:tc>
      </w:tr>
      <w:tr w:rsidR="0066273F" w:rsidTr="006F07F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14580" w:type="dxa"/>
            <w:gridSpan w:val="4"/>
          </w:tcPr>
          <w:p w:rsidR="0066273F" w:rsidRPr="002C73D0" w:rsidRDefault="0066273F" w:rsidP="0066273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06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Common Benchmark Assessments</w:t>
            </w:r>
            <w:r w:rsidRPr="002C73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(Score ____ )</w:t>
            </w:r>
          </w:p>
        </w:tc>
      </w:tr>
      <w:tr w:rsidR="0066273F" w:rsidTr="00CD430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1080" w:type="dxa"/>
          </w:tcPr>
          <w:p w:rsidR="0066273F" w:rsidRDefault="0066273F" w:rsidP="0066273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10" w:type="dxa"/>
          </w:tcPr>
          <w:p w:rsidR="0066273F" w:rsidRPr="002C73D0" w:rsidRDefault="0066273F" w:rsidP="0066273F">
            <w:pPr>
              <w:rPr>
                <w:rFonts w:ascii="Times New Roman" w:hAnsi="Times New Roman" w:cs="Times New Roman"/>
              </w:rPr>
            </w:pPr>
            <w:r w:rsidRPr="002C73D0">
              <w:rPr>
                <w:rFonts w:ascii="Times New Roman" w:hAnsi="Times New Roman" w:cs="Times New Roman"/>
              </w:rPr>
              <w:t>Common assessments are administered across some grades, subjects or courses.</w:t>
            </w:r>
          </w:p>
        </w:tc>
        <w:tc>
          <w:tcPr>
            <w:tcW w:w="4500" w:type="dxa"/>
          </w:tcPr>
          <w:p w:rsidR="0066273F" w:rsidRPr="002C73D0" w:rsidRDefault="0066273F" w:rsidP="0066273F">
            <w:pPr>
              <w:rPr>
                <w:rFonts w:ascii="Times New Roman" w:hAnsi="Times New Roman" w:cs="Times New Roman"/>
              </w:rPr>
            </w:pPr>
            <w:r w:rsidRPr="002C73D0">
              <w:rPr>
                <w:rFonts w:ascii="Times New Roman" w:hAnsi="Times New Roman" w:cs="Times New Roman"/>
              </w:rPr>
              <w:t xml:space="preserve">Common assessments, which include high levels of cognitive complexity, are administered across most grades, subjects or courses. </w:t>
            </w:r>
          </w:p>
        </w:tc>
        <w:tc>
          <w:tcPr>
            <w:tcW w:w="4590" w:type="dxa"/>
          </w:tcPr>
          <w:p w:rsidR="0066273F" w:rsidRPr="002C73D0" w:rsidRDefault="0066273F" w:rsidP="0066273F">
            <w:pPr>
              <w:rPr>
                <w:rFonts w:ascii="Times New Roman" w:hAnsi="Times New Roman" w:cs="Times New Roman"/>
              </w:rPr>
            </w:pPr>
            <w:r w:rsidRPr="002C73D0">
              <w:rPr>
                <w:rFonts w:ascii="Times New Roman" w:hAnsi="Times New Roman" w:cs="Times New Roman"/>
              </w:rPr>
              <w:t xml:space="preserve">Common assessments, which include high levels of cognitive complexity, are administered across all grades, subjects or courses and are regularly analyzed and revised by learning teams. </w:t>
            </w:r>
          </w:p>
        </w:tc>
      </w:tr>
      <w:tr w:rsidR="0066273F" w:rsidTr="006F07F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14580" w:type="dxa"/>
            <w:gridSpan w:val="4"/>
          </w:tcPr>
          <w:p w:rsidR="0066273F" w:rsidRPr="002C73D0" w:rsidRDefault="0066273F" w:rsidP="0066273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06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Using Assessment Results</w:t>
            </w:r>
            <w:r w:rsidRPr="002C73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(Score ____ )</w:t>
            </w:r>
          </w:p>
        </w:tc>
      </w:tr>
      <w:tr w:rsidR="0066273F" w:rsidTr="00CD430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1080" w:type="dxa"/>
          </w:tcPr>
          <w:p w:rsidR="0066273F" w:rsidRDefault="0066273F" w:rsidP="0066273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10" w:type="dxa"/>
          </w:tcPr>
          <w:p w:rsidR="0066273F" w:rsidRPr="002C73D0" w:rsidRDefault="002C73D0" w:rsidP="0066273F">
            <w:pPr>
              <w:rPr>
                <w:rFonts w:ascii="Times New Roman" w:hAnsi="Times New Roman" w:cs="Times New Roman"/>
              </w:rPr>
            </w:pPr>
            <w:r w:rsidRPr="002C73D0">
              <w:rPr>
                <w:rFonts w:ascii="Times New Roman" w:hAnsi="Times New Roman" w:cs="Times New Roman"/>
              </w:rPr>
              <w:t>Teachers analyze test results to improve assessments.</w:t>
            </w:r>
          </w:p>
        </w:tc>
        <w:tc>
          <w:tcPr>
            <w:tcW w:w="4500" w:type="dxa"/>
          </w:tcPr>
          <w:p w:rsidR="0066273F" w:rsidRPr="002C73D0" w:rsidRDefault="002C73D0" w:rsidP="0066273F">
            <w:pPr>
              <w:rPr>
                <w:rFonts w:ascii="Times New Roman" w:hAnsi="Times New Roman" w:cs="Times New Roman"/>
              </w:rPr>
            </w:pPr>
            <w:r w:rsidRPr="002C73D0">
              <w:rPr>
                <w:rFonts w:ascii="Times New Roman" w:hAnsi="Times New Roman" w:cs="Times New Roman"/>
              </w:rPr>
              <w:t>Teachers analyze test results to diagnose student learning and improve assessments and instruction.</w:t>
            </w:r>
          </w:p>
        </w:tc>
        <w:tc>
          <w:tcPr>
            <w:tcW w:w="4590" w:type="dxa"/>
          </w:tcPr>
          <w:p w:rsidR="0066273F" w:rsidRPr="002C73D0" w:rsidRDefault="002C73D0" w:rsidP="0066273F">
            <w:pPr>
              <w:rPr>
                <w:rFonts w:ascii="Times New Roman" w:hAnsi="Times New Roman" w:cs="Times New Roman"/>
              </w:rPr>
            </w:pPr>
            <w:r w:rsidRPr="002C73D0">
              <w:rPr>
                <w:rFonts w:ascii="Times New Roman" w:hAnsi="Times New Roman" w:cs="Times New Roman"/>
              </w:rPr>
              <w:t>Teachers analyze tests results to diagnose student learning, improve assessments and instruction, and modify curriculum.</w:t>
            </w:r>
          </w:p>
        </w:tc>
      </w:tr>
      <w:tr w:rsidR="002C73D0" w:rsidTr="006F07F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14580" w:type="dxa"/>
            <w:gridSpan w:val="4"/>
          </w:tcPr>
          <w:p w:rsidR="002C73D0" w:rsidRPr="002C73D0" w:rsidRDefault="002C73D0" w:rsidP="002C73D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06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Assessment Literacy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(Score ____ )</w:t>
            </w:r>
          </w:p>
        </w:tc>
      </w:tr>
      <w:tr w:rsidR="002C73D0" w:rsidTr="00CD430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917"/>
        </w:trPr>
        <w:tc>
          <w:tcPr>
            <w:tcW w:w="1080" w:type="dxa"/>
          </w:tcPr>
          <w:p w:rsidR="002C73D0" w:rsidRDefault="002C73D0" w:rsidP="0066273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10" w:type="dxa"/>
          </w:tcPr>
          <w:p w:rsidR="002C73D0" w:rsidRPr="002C73D0" w:rsidRDefault="002C73D0" w:rsidP="0066273F">
            <w:pPr>
              <w:rPr>
                <w:rFonts w:ascii="Times New Roman" w:hAnsi="Times New Roman" w:cs="Times New Roman"/>
              </w:rPr>
            </w:pPr>
            <w:r w:rsidRPr="002C73D0">
              <w:rPr>
                <w:rFonts w:ascii="Times New Roman" w:hAnsi="Times New Roman" w:cs="Times New Roman"/>
              </w:rPr>
              <w:t>Teachers are generally assessment literate, understanding where and when to use a variety of assessments and recognizing quality assessments.</w:t>
            </w:r>
          </w:p>
        </w:tc>
        <w:tc>
          <w:tcPr>
            <w:tcW w:w="4500" w:type="dxa"/>
          </w:tcPr>
          <w:p w:rsidR="002C73D0" w:rsidRPr="002C73D0" w:rsidRDefault="002C73D0" w:rsidP="006627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Teachers can select high-quality, technically correct assessment items/ tasks that are aligned to higher levels of learning.</w:t>
            </w:r>
          </w:p>
        </w:tc>
        <w:tc>
          <w:tcPr>
            <w:tcW w:w="4590" w:type="dxa"/>
          </w:tcPr>
          <w:p w:rsidR="002C73D0" w:rsidRPr="002C73D0" w:rsidRDefault="002C73D0" w:rsidP="006627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Teachers can select, develop and/or revise assessment items/tasks to measure higher levels of learning.</w:t>
            </w:r>
          </w:p>
        </w:tc>
      </w:tr>
      <w:tr w:rsidR="002C73D0" w:rsidTr="006F07F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14580" w:type="dxa"/>
            <w:gridSpan w:val="4"/>
          </w:tcPr>
          <w:p w:rsidR="002C73D0" w:rsidRPr="002C73D0" w:rsidRDefault="002C73D0" w:rsidP="002C73D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06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Assessment Monitoring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(Score ____ )</w:t>
            </w:r>
          </w:p>
        </w:tc>
      </w:tr>
      <w:tr w:rsidR="002C73D0" w:rsidTr="00CD430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593"/>
        </w:trPr>
        <w:tc>
          <w:tcPr>
            <w:tcW w:w="1080" w:type="dxa"/>
          </w:tcPr>
          <w:p w:rsidR="002C73D0" w:rsidRDefault="002C73D0" w:rsidP="0066273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10" w:type="dxa"/>
          </w:tcPr>
          <w:p w:rsidR="002C73D0" w:rsidRPr="002C73D0" w:rsidRDefault="002C73D0" w:rsidP="006627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principal and/or learning team monitors classroom assessments in some grades, subjects or courses.</w:t>
            </w:r>
          </w:p>
        </w:tc>
        <w:tc>
          <w:tcPr>
            <w:tcW w:w="4500" w:type="dxa"/>
          </w:tcPr>
          <w:p w:rsidR="002C73D0" w:rsidRPr="002C73D0" w:rsidRDefault="002C73D0" w:rsidP="006627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principal and/or learning team monitors classroom assessments in most grades, subjects and courses.</w:t>
            </w:r>
          </w:p>
        </w:tc>
        <w:tc>
          <w:tcPr>
            <w:tcW w:w="4590" w:type="dxa"/>
          </w:tcPr>
          <w:p w:rsidR="002C73D0" w:rsidRPr="002C73D0" w:rsidRDefault="002C73D0" w:rsidP="006627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principal and/or professional learning team monitors and recommends revisions for classroom assessments in all grades, subjects and courses.</w:t>
            </w:r>
          </w:p>
        </w:tc>
      </w:tr>
      <w:tr w:rsidR="002C73D0" w:rsidTr="006F07F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14580" w:type="dxa"/>
            <w:gridSpan w:val="4"/>
          </w:tcPr>
          <w:p w:rsidR="002C73D0" w:rsidRPr="006F07F5" w:rsidRDefault="006F07F5" w:rsidP="006F0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Score Tally on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Assessment in the Classroom</w:t>
            </w:r>
            <w:r w:rsidR="0091206B">
              <w:rPr>
                <w:rFonts w:ascii="Times New Roman" w:hAnsi="Times New Roman" w:cs="Times New Roman"/>
                <w:b/>
                <w:sz w:val="24"/>
                <w:szCs w:val="24"/>
              </w:rPr>
              <w:t>: a. ___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 b. ___ + c. ___ + d. ___ + e. ___ = ___ / 5 = ____</w:t>
            </w:r>
          </w:p>
        </w:tc>
      </w:tr>
    </w:tbl>
    <w:tbl>
      <w:tblPr>
        <w:tblStyle w:val="TableGrid"/>
        <w:tblpPr w:leftFromText="180" w:rightFromText="180" w:vertAnchor="text" w:horzAnchor="margin" w:tblpXSpec="center" w:tblpY="-19"/>
        <w:tblW w:w="14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0"/>
        <w:gridCol w:w="4410"/>
        <w:gridCol w:w="4500"/>
        <w:gridCol w:w="4590"/>
      </w:tblGrid>
      <w:tr w:rsidR="00FA7E7A" w:rsidTr="006D7007">
        <w:trPr>
          <w:trHeight w:val="645"/>
        </w:trPr>
        <w:tc>
          <w:tcPr>
            <w:tcW w:w="14580" w:type="dxa"/>
            <w:gridSpan w:val="4"/>
            <w:shd w:val="clear" w:color="auto" w:fill="000000" w:themeFill="text1"/>
          </w:tcPr>
          <w:p w:rsidR="00FA7E7A" w:rsidRPr="00AF7652" w:rsidRDefault="00FA7E7A" w:rsidP="006D7007">
            <w:pPr>
              <w:pStyle w:val="ListParagraph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lastRenderedPageBreak/>
              <w:t xml:space="preserve">2. </w:t>
            </w:r>
            <w: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COLLABORATION</w:t>
            </w:r>
            <w: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 xml:space="preserve">: </w:t>
            </w:r>
            <w:r w:rsidRPr="007E016D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Collaboration within and outside of the school is important to build a common understanding and consistent application of practices that support rigor.</w:t>
            </w:r>
            <w: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 xml:space="preserve"> </w:t>
            </w:r>
          </w:p>
        </w:tc>
      </w:tr>
      <w:tr w:rsidR="00FA7E7A" w:rsidTr="006D700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863"/>
        </w:trPr>
        <w:tc>
          <w:tcPr>
            <w:tcW w:w="1080" w:type="dxa"/>
          </w:tcPr>
          <w:p w:rsidR="00FA7E7A" w:rsidRPr="002C73D0" w:rsidRDefault="00FA7E7A" w:rsidP="006D7007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2C73D0">
              <w:rPr>
                <w:rFonts w:ascii="Times New Roman" w:hAnsi="Times New Roman" w:cs="Times New Roman"/>
                <w:u w:val="single"/>
              </w:rPr>
              <w:t>Level 1</w:t>
            </w:r>
          </w:p>
          <w:p w:rsidR="00FA7E7A" w:rsidRPr="002C73D0" w:rsidRDefault="00FA7E7A" w:rsidP="006D70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73D0">
              <w:rPr>
                <w:rFonts w:ascii="Times New Roman" w:hAnsi="Times New Roman" w:cs="Times New Roman"/>
                <w:b/>
              </w:rPr>
              <w:t xml:space="preserve">Not </w:t>
            </w:r>
          </w:p>
          <w:p w:rsidR="00FA7E7A" w:rsidRPr="002C73D0" w:rsidRDefault="00FA7E7A" w:rsidP="006D70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73D0">
              <w:rPr>
                <w:rFonts w:ascii="Times New Roman" w:hAnsi="Times New Roman" w:cs="Times New Roman"/>
                <w:b/>
              </w:rPr>
              <w:t>Ready</w:t>
            </w:r>
          </w:p>
          <w:p w:rsidR="00FA7E7A" w:rsidRPr="002C73D0" w:rsidRDefault="00FA7E7A" w:rsidP="006D7007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2C73D0">
              <w:rPr>
                <w:rFonts w:ascii="Times New Roman" w:hAnsi="Times New Roman" w:cs="Times New Roman"/>
                <w:i/>
              </w:rPr>
              <w:t>0 points</w:t>
            </w:r>
          </w:p>
        </w:tc>
        <w:tc>
          <w:tcPr>
            <w:tcW w:w="4410" w:type="dxa"/>
          </w:tcPr>
          <w:p w:rsidR="00FA7E7A" w:rsidRPr="002C73D0" w:rsidRDefault="00FA7E7A" w:rsidP="006D7007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2C73D0">
              <w:rPr>
                <w:rFonts w:ascii="Times New Roman" w:hAnsi="Times New Roman" w:cs="Times New Roman"/>
                <w:u w:val="single"/>
              </w:rPr>
              <w:t>Level 2</w:t>
            </w:r>
          </w:p>
          <w:p w:rsidR="00FA7E7A" w:rsidRPr="002C73D0" w:rsidRDefault="00FA7E7A" w:rsidP="006D70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73D0">
              <w:rPr>
                <w:rFonts w:ascii="Times New Roman" w:hAnsi="Times New Roman" w:cs="Times New Roman"/>
                <w:b/>
              </w:rPr>
              <w:t>Getting Ready for Implementation</w:t>
            </w:r>
          </w:p>
          <w:p w:rsidR="00FA7E7A" w:rsidRPr="002C73D0" w:rsidRDefault="00FA7E7A" w:rsidP="006D7007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2C73D0">
              <w:rPr>
                <w:rFonts w:ascii="Times New Roman" w:hAnsi="Times New Roman" w:cs="Times New Roman"/>
                <w:i/>
              </w:rPr>
              <w:t>10 points</w:t>
            </w:r>
          </w:p>
        </w:tc>
        <w:tc>
          <w:tcPr>
            <w:tcW w:w="4500" w:type="dxa"/>
          </w:tcPr>
          <w:p w:rsidR="00FA7E7A" w:rsidRPr="002C73D0" w:rsidRDefault="00FA7E7A" w:rsidP="006D7007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2C73D0">
              <w:rPr>
                <w:rFonts w:ascii="Times New Roman" w:hAnsi="Times New Roman" w:cs="Times New Roman"/>
                <w:u w:val="single"/>
              </w:rPr>
              <w:t>Level 3</w:t>
            </w:r>
          </w:p>
          <w:p w:rsidR="00FA7E7A" w:rsidRPr="002C73D0" w:rsidRDefault="00FA7E7A" w:rsidP="006D70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73D0">
              <w:rPr>
                <w:rFonts w:ascii="Times New Roman" w:hAnsi="Times New Roman" w:cs="Times New Roman"/>
                <w:b/>
              </w:rPr>
              <w:t>Emerging Implementation</w:t>
            </w:r>
          </w:p>
          <w:p w:rsidR="00FA7E7A" w:rsidRPr="002C73D0" w:rsidRDefault="00FA7E7A" w:rsidP="006D7007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2C73D0">
              <w:rPr>
                <w:rFonts w:ascii="Times New Roman" w:hAnsi="Times New Roman" w:cs="Times New Roman"/>
                <w:i/>
              </w:rPr>
              <w:t>20 points</w:t>
            </w:r>
          </w:p>
        </w:tc>
        <w:tc>
          <w:tcPr>
            <w:tcW w:w="4590" w:type="dxa"/>
          </w:tcPr>
          <w:p w:rsidR="00FA7E7A" w:rsidRPr="002C73D0" w:rsidRDefault="00FA7E7A" w:rsidP="006D7007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2C73D0">
              <w:rPr>
                <w:rFonts w:ascii="Times New Roman" w:hAnsi="Times New Roman" w:cs="Times New Roman"/>
                <w:u w:val="single"/>
              </w:rPr>
              <w:t>Level 4</w:t>
            </w:r>
          </w:p>
          <w:p w:rsidR="00FA7E7A" w:rsidRPr="002C73D0" w:rsidRDefault="00FA7E7A" w:rsidP="006D7007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2C73D0">
              <w:rPr>
                <w:rFonts w:ascii="Times New Roman" w:hAnsi="Times New Roman" w:cs="Times New Roman"/>
                <w:b/>
              </w:rPr>
              <w:t>Schoolwide</w:t>
            </w:r>
            <w:proofErr w:type="spellEnd"/>
            <w:r w:rsidRPr="002C73D0">
              <w:rPr>
                <w:rFonts w:ascii="Times New Roman" w:hAnsi="Times New Roman" w:cs="Times New Roman"/>
                <w:b/>
              </w:rPr>
              <w:t xml:space="preserve"> Implementation</w:t>
            </w:r>
          </w:p>
          <w:p w:rsidR="00FA7E7A" w:rsidRPr="002C73D0" w:rsidRDefault="00FA7E7A" w:rsidP="006D7007">
            <w:pPr>
              <w:jc w:val="center"/>
              <w:rPr>
                <w:rFonts w:ascii="Times New Roman" w:hAnsi="Times New Roman" w:cs="Times New Roman"/>
              </w:rPr>
            </w:pPr>
            <w:r w:rsidRPr="002C73D0">
              <w:rPr>
                <w:rFonts w:ascii="Times New Roman" w:hAnsi="Times New Roman" w:cs="Times New Roman"/>
                <w:i/>
              </w:rPr>
              <w:t>30 points</w:t>
            </w:r>
          </w:p>
        </w:tc>
      </w:tr>
      <w:tr w:rsidR="00FA7E7A" w:rsidTr="006D7007">
        <w:trPr>
          <w:trHeight w:val="315"/>
        </w:trPr>
        <w:tc>
          <w:tcPr>
            <w:tcW w:w="14580" w:type="dxa"/>
            <w:gridSpan w:val="4"/>
          </w:tcPr>
          <w:p w:rsidR="00FA7E7A" w:rsidRPr="002C73D0" w:rsidRDefault="00FA7E7A" w:rsidP="006D700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6AB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Focusing Improvement</w:t>
            </w:r>
            <w:r w:rsidRPr="002C73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(Score ____ )</w:t>
            </w:r>
          </w:p>
        </w:tc>
      </w:tr>
      <w:tr w:rsidR="00FA7E7A" w:rsidTr="006D700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1133"/>
        </w:trPr>
        <w:tc>
          <w:tcPr>
            <w:tcW w:w="1080" w:type="dxa"/>
          </w:tcPr>
          <w:p w:rsidR="00FA7E7A" w:rsidRDefault="00FA7E7A" w:rsidP="006D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10" w:type="dxa"/>
          </w:tcPr>
          <w:p w:rsidR="00FA7E7A" w:rsidRPr="002C73D0" w:rsidRDefault="00FA7E7A" w:rsidP="006D7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Occasionally faculty, department and grade-level meetings focus on improving curriculum, instruction and assessment.</w:t>
            </w:r>
          </w:p>
        </w:tc>
        <w:tc>
          <w:tcPr>
            <w:tcW w:w="4500" w:type="dxa"/>
          </w:tcPr>
          <w:p w:rsidR="00FA7E7A" w:rsidRPr="002C73D0" w:rsidRDefault="00FA7E7A" w:rsidP="006D7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focus of faculty, department and grade-level meetings is often the improvement of curriculum, instruction and assessment.</w:t>
            </w:r>
          </w:p>
        </w:tc>
        <w:tc>
          <w:tcPr>
            <w:tcW w:w="4590" w:type="dxa"/>
          </w:tcPr>
          <w:p w:rsidR="00FA7E7A" w:rsidRPr="002C73D0" w:rsidRDefault="00FA7E7A" w:rsidP="006D7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All faculty, department and grade-level meetings focus on the improvement of curriculum, instruction and assessments, include formal agendas, and support continuous collaboration throughout the year. </w:t>
            </w:r>
            <w:r w:rsidRPr="002C73D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A7E7A" w:rsidTr="006D700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14580" w:type="dxa"/>
            <w:gridSpan w:val="4"/>
          </w:tcPr>
          <w:p w:rsidR="00FA7E7A" w:rsidRPr="002C73D0" w:rsidRDefault="00FA7E7A" w:rsidP="006D700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6AB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Using an Organizing Framework</w:t>
            </w:r>
            <w:r w:rsidRPr="002C73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(Score ____ )</w:t>
            </w:r>
          </w:p>
        </w:tc>
      </w:tr>
      <w:tr w:rsidR="00FA7E7A" w:rsidTr="006D700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1080" w:type="dxa"/>
          </w:tcPr>
          <w:p w:rsidR="00FA7E7A" w:rsidRDefault="00FA7E7A" w:rsidP="006D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10" w:type="dxa"/>
          </w:tcPr>
          <w:p w:rsidR="00FA7E7A" w:rsidRPr="002C73D0" w:rsidRDefault="00FA7E7A" w:rsidP="006D7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Learning teams or study groups review academic rigor based on judgment or assessment data. </w:t>
            </w:r>
          </w:p>
        </w:tc>
        <w:tc>
          <w:tcPr>
            <w:tcW w:w="4500" w:type="dxa"/>
          </w:tcPr>
          <w:p w:rsidR="00FA7E7A" w:rsidRPr="002C73D0" w:rsidRDefault="00FA7E7A" w:rsidP="006D7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Learning teams or study groups use an organizing framework (taxonomy) to examine academic rigor. </w:t>
            </w:r>
            <w:r w:rsidRPr="002C73D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590" w:type="dxa"/>
          </w:tcPr>
          <w:p w:rsidR="00FA7E7A" w:rsidRPr="002C73D0" w:rsidRDefault="00FA7E7A" w:rsidP="006D7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Learning teams or whole faculty study groups use an organizing framework (taxonomy) to produce a common way of thinking about and a common vocabulary for talking about academic rigor </w:t>
            </w:r>
            <w:proofErr w:type="spellStart"/>
            <w:r>
              <w:rPr>
                <w:rFonts w:ascii="Times New Roman" w:hAnsi="Times New Roman" w:cs="Times New Roman"/>
              </w:rPr>
              <w:t>schoolwide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r w:rsidRPr="002C73D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A7E7A" w:rsidTr="006D700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14580" w:type="dxa"/>
            <w:gridSpan w:val="4"/>
          </w:tcPr>
          <w:p w:rsidR="00FA7E7A" w:rsidRPr="002C73D0" w:rsidRDefault="00FA7E7A" w:rsidP="006D700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6AB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Analyzing Teachers’ Work</w:t>
            </w:r>
            <w:r w:rsidRPr="002C73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(Score ____ )</w:t>
            </w:r>
          </w:p>
        </w:tc>
      </w:tr>
      <w:tr w:rsidR="00FA7E7A" w:rsidTr="006D700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1080" w:type="dxa"/>
          </w:tcPr>
          <w:p w:rsidR="00FA7E7A" w:rsidRDefault="00FA7E7A" w:rsidP="006D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10" w:type="dxa"/>
          </w:tcPr>
          <w:p w:rsidR="00FA7E7A" w:rsidRPr="002C73D0" w:rsidRDefault="00FA7E7A" w:rsidP="006D7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Teachers collaboratively review assignments and assessments. </w:t>
            </w:r>
          </w:p>
        </w:tc>
        <w:tc>
          <w:tcPr>
            <w:tcW w:w="4500" w:type="dxa"/>
          </w:tcPr>
          <w:p w:rsidR="00FA7E7A" w:rsidRPr="002C73D0" w:rsidRDefault="00FA7E7A" w:rsidP="006D7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Teachers collaboratively analyze assignments and assessments for cognitive complexity and alignment to standards. </w:t>
            </w:r>
          </w:p>
        </w:tc>
        <w:tc>
          <w:tcPr>
            <w:tcW w:w="4590" w:type="dxa"/>
          </w:tcPr>
          <w:p w:rsidR="00FA7E7A" w:rsidRPr="002C73D0" w:rsidRDefault="00FA7E7A" w:rsidP="006D7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Teachers collaboratively analyze and revise assignments and assessments to increase the cognitive complexity and alignment to standards. </w:t>
            </w:r>
          </w:p>
        </w:tc>
      </w:tr>
      <w:tr w:rsidR="00FA7E7A" w:rsidTr="006D700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14580" w:type="dxa"/>
            <w:gridSpan w:val="4"/>
          </w:tcPr>
          <w:p w:rsidR="00FA7E7A" w:rsidRPr="002C73D0" w:rsidRDefault="00FA7E7A" w:rsidP="006D700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6AB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Creating Challenging Learning Opportunities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(Score ____ )</w:t>
            </w:r>
          </w:p>
        </w:tc>
      </w:tr>
      <w:tr w:rsidR="00FA7E7A" w:rsidTr="006D700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917"/>
        </w:trPr>
        <w:tc>
          <w:tcPr>
            <w:tcW w:w="1080" w:type="dxa"/>
          </w:tcPr>
          <w:p w:rsidR="00FA7E7A" w:rsidRDefault="00FA7E7A" w:rsidP="006D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10" w:type="dxa"/>
          </w:tcPr>
          <w:p w:rsidR="00FA7E7A" w:rsidRPr="002C73D0" w:rsidRDefault="00FA7E7A" w:rsidP="006D7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Teachers collaborate in isolated instances to create opportunities that challenge students to perform at higher levels of learning. </w:t>
            </w:r>
          </w:p>
        </w:tc>
        <w:tc>
          <w:tcPr>
            <w:tcW w:w="4500" w:type="dxa"/>
          </w:tcPr>
          <w:p w:rsidR="00FA7E7A" w:rsidRPr="002C73D0" w:rsidRDefault="00FA7E7A" w:rsidP="006D7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Teachers collaborate within some departments or grade levels to create opportunities that challenge students to perform at higher levels or learning. </w:t>
            </w:r>
          </w:p>
        </w:tc>
        <w:tc>
          <w:tcPr>
            <w:tcW w:w="4590" w:type="dxa"/>
          </w:tcPr>
          <w:p w:rsidR="00FA7E7A" w:rsidRPr="002C73D0" w:rsidRDefault="00FA7E7A" w:rsidP="006D7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Teachers collaborate across the school to create opportunities that challenge students to perform at higher levels of learning. </w:t>
            </w:r>
          </w:p>
        </w:tc>
      </w:tr>
      <w:tr w:rsidR="00FA7E7A" w:rsidTr="006D700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14580" w:type="dxa"/>
            <w:gridSpan w:val="4"/>
          </w:tcPr>
          <w:p w:rsidR="00FA7E7A" w:rsidRPr="002C73D0" w:rsidRDefault="00FA7E7A" w:rsidP="006D700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6AB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Communicating with Home and the Community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(Score ____ )</w:t>
            </w:r>
          </w:p>
        </w:tc>
      </w:tr>
      <w:tr w:rsidR="00FA7E7A" w:rsidTr="006D700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593"/>
        </w:trPr>
        <w:tc>
          <w:tcPr>
            <w:tcW w:w="1080" w:type="dxa"/>
          </w:tcPr>
          <w:p w:rsidR="00FA7E7A" w:rsidRDefault="00FA7E7A" w:rsidP="006D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10" w:type="dxa"/>
          </w:tcPr>
          <w:p w:rsidR="00FA7E7A" w:rsidRPr="002C73D0" w:rsidRDefault="00FA7E7A" w:rsidP="006D7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Some school-home communication from teachers about academic progress (students’ assignments and assessment results and mastery of standards) occurs. </w:t>
            </w:r>
          </w:p>
        </w:tc>
        <w:tc>
          <w:tcPr>
            <w:tcW w:w="4500" w:type="dxa"/>
          </w:tcPr>
          <w:p w:rsidR="00FA7E7A" w:rsidRPr="002C73D0" w:rsidRDefault="00FA7E7A" w:rsidP="006D7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Regular school-home communication from teachers about academic progress (students’ assignments and assessment results and mastery of standards) occurs.</w:t>
            </w:r>
          </w:p>
        </w:tc>
        <w:tc>
          <w:tcPr>
            <w:tcW w:w="4590" w:type="dxa"/>
          </w:tcPr>
          <w:p w:rsidR="00FA7E7A" w:rsidRPr="002C73D0" w:rsidRDefault="00FA7E7A" w:rsidP="006D7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Frequent communication (via multiple methods) to home and community about academic progress and increasing rigor school-wide occurs.</w:t>
            </w:r>
          </w:p>
        </w:tc>
      </w:tr>
      <w:tr w:rsidR="00FA7E7A" w:rsidTr="006D700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14580" w:type="dxa"/>
            <w:gridSpan w:val="4"/>
          </w:tcPr>
          <w:p w:rsidR="00FA7E7A" w:rsidRPr="006F07F5" w:rsidRDefault="00FA7E7A" w:rsidP="006D70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Score Tally on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Collaboration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 a. ___ + b. ___ + c. ___ + d. ___ + e. ___ = ___ / 5 = ____</w:t>
            </w:r>
          </w:p>
        </w:tc>
      </w:tr>
    </w:tbl>
    <w:p w:rsidR="00FA7E7A" w:rsidRDefault="00FA7E7A" w:rsidP="00FA7E7A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Grid"/>
        <w:tblW w:w="15480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48"/>
        <w:gridCol w:w="4462"/>
        <w:gridCol w:w="4553"/>
        <w:gridCol w:w="4917"/>
      </w:tblGrid>
      <w:tr w:rsidR="00FA7E7A" w:rsidTr="006D7007">
        <w:trPr>
          <w:trHeight w:val="645"/>
        </w:trPr>
        <w:tc>
          <w:tcPr>
            <w:tcW w:w="15300" w:type="dxa"/>
            <w:gridSpan w:val="4"/>
            <w:shd w:val="clear" w:color="auto" w:fill="000000" w:themeFill="text1"/>
          </w:tcPr>
          <w:p w:rsidR="00FA7E7A" w:rsidRPr="00AF7652" w:rsidRDefault="00FA7E7A" w:rsidP="006D7007">
            <w:pPr>
              <w:pStyle w:val="ListParagraph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lastRenderedPageBreak/>
              <w:t xml:space="preserve">3. </w:t>
            </w:r>
            <w: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COURSETAKING OR GROUPING PATTERNS</w:t>
            </w:r>
            <w: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 xml:space="preserve">: </w:t>
            </w:r>
            <w:r w:rsidRPr="007E016D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 xml:space="preserve">Examining students’ </w:t>
            </w:r>
            <w:proofErr w:type="spellStart"/>
            <w:r w:rsidRPr="007E016D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coursetaking</w:t>
            </w:r>
            <w:proofErr w:type="spellEnd"/>
            <w:r w:rsidRPr="007E016D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 xml:space="preserve"> patterns or identifying school practices for student grouping is important to understand the rigor of the curriculum that individual students experience.</w:t>
            </w:r>
            <w: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 xml:space="preserve">  </w:t>
            </w:r>
          </w:p>
        </w:tc>
      </w:tr>
      <w:tr w:rsidR="00FA7E7A" w:rsidTr="006D700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863"/>
        </w:trPr>
        <w:tc>
          <w:tcPr>
            <w:tcW w:w="1530" w:type="dxa"/>
          </w:tcPr>
          <w:p w:rsidR="00FA7E7A" w:rsidRPr="002C73D0" w:rsidRDefault="00FA7E7A" w:rsidP="006D7007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2C73D0">
              <w:rPr>
                <w:rFonts w:ascii="Times New Roman" w:hAnsi="Times New Roman" w:cs="Times New Roman"/>
                <w:u w:val="single"/>
              </w:rPr>
              <w:t>Level 1</w:t>
            </w:r>
          </w:p>
          <w:p w:rsidR="00FA7E7A" w:rsidRPr="002C73D0" w:rsidRDefault="00FA7E7A" w:rsidP="006D70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73D0">
              <w:rPr>
                <w:rFonts w:ascii="Times New Roman" w:hAnsi="Times New Roman" w:cs="Times New Roman"/>
                <w:b/>
              </w:rPr>
              <w:t xml:space="preserve">Not </w:t>
            </w:r>
          </w:p>
          <w:p w:rsidR="00FA7E7A" w:rsidRPr="002C73D0" w:rsidRDefault="00FA7E7A" w:rsidP="006D70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73D0">
              <w:rPr>
                <w:rFonts w:ascii="Times New Roman" w:hAnsi="Times New Roman" w:cs="Times New Roman"/>
                <w:b/>
              </w:rPr>
              <w:t>Ready</w:t>
            </w:r>
          </w:p>
          <w:p w:rsidR="00FA7E7A" w:rsidRPr="002C73D0" w:rsidRDefault="00FA7E7A" w:rsidP="006D7007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2C73D0">
              <w:rPr>
                <w:rFonts w:ascii="Times New Roman" w:hAnsi="Times New Roman" w:cs="Times New Roman"/>
                <w:i/>
              </w:rPr>
              <w:t>0 points</w:t>
            </w:r>
          </w:p>
        </w:tc>
        <w:tc>
          <w:tcPr>
            <w:tcW w:w="4410" w:type="dxa"/>
          </w:tcPr>
          <w:p w:rsidR="00FA7E7A" w:rsidRPr="002C73D0" w:rsidRDefault="00FA7E7A" w:rsidP="006D7007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2C73D0">
              <w:rPr>
                <w:rFonts w:ascii="Times New Roman" w:hAnsi="Times New Roman" w:cs="Times New Roman"/>
                <w:u w:val="single"/>
              </w:rPr>
              <w:t>Level 2</w:t>
            </w:r>
          </w:p>
          <w:p w:rsidR="00FA7E7A" w:rsidRPr="002C73D0" w:rsidRDefault="00FA7E7A" w:rsidP="006D70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73D0">
              <w:rPr>
                <w:rFonts w:ascii="Times New Roman" w:hAnsi="Times New Roman" w:cs="Times New Roman"/>
                <w:b/>
              </w:rPr>
              <w:t>Getting Ready for Implementation</w:t>
            </w:r>
          </w:p>
          <w:p w:rsidR="00FA7E7A" w:rsidRPr="002C73D0" w:rsidRDefault="00FA7E7A" w:rsidP="006D7007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2C73D0">
              <w:rPr>
                <w:rFonts w:ascii="Times New Roman" w:hAnsi="Times New Roman" w:cs="Times New Roman"/>
                <w:i/>
              </w:rPr>
              <w:t>10 points</w:t>
            </w:r>
          </w:p>
        </w:tc>
        <w:tc>
          <w:tcPr>
            <w:tcW w:w="4500" w:type="dxa"/>
          </w:tcPr>
          <w:p w:rsidR="00FA7E7A" w:rsidRPr="002C73D0" w:rsidRDefault="00FA7E7A" w:rsidP="006D7007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2C73D0">
              <w:rPr>
                <w:rFonts w:ascii="Times New Roman" w:hAnsi="Times New Roman" w:cs="Times New Roman"/>
                <w:u w:val="single"/>
              </w:rPr>
              <w:t>Level 3</w:t>
            </w:r>
          </w:p>
          <w:p w:rsidR="00FA7E7A" w:rsidRPr="002C73D0" w:rsidRDefault="00FA7E7A" w:rsidP="006D70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73D0">
              <w:rPr>
                <w:rFonts w:ascii="Times New Roman" w:hAnsi="Times New Roman" w:cs="Times New Roman"/>
                <w:b/>
              </w:rPr>
              <w:t>Emerging Implementation</w:t>
            </w:r>
          </w:p>
          <w:p w:rsidR="00FA7E7A" w:rsidRPr="002C73D0" w:rsidRDefault="00FA7E7A" w:rsidP="006D7007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2C73D0">
              <w:rPr>
                <w:rFonts w:ascii="Times New Roman" w:hAnsi="Times New Roman" w:cs="Times New Roman"/>
                <w:i/>
              </w:rPr>
              <w:t>20 points</w:t>
            </w:r>
          </w:p>
        </w:tc>
        <w:tc>
          <w:tcPr>
            <w:tcW w:w="4860" w:type="dxa"/>
          </w:tcPr>
          <w:p w:rsidR="00FA7E7A" w:rsidRPr="002C73D0" w:rsidRDefault="00FA7E7A" w:rsidP="006D7007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2C73D0">
              <w:rPr>
                <w:rFonts w:ascii="Times New Roman" w:hAnsi="Times New Roman" w:cs="Times New Roman"/>
                <w:u w:val="single"/>
              </w:rPr>
              <w:t>Level 4</w:t>
            </w:r>
          </w:p>
          <w:p w:rsidR="00FA7E7A" w:rsidRPr="002C73D0" w:rsidRDefault="00FA7E7A" w:rsidP="006D7007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2C73D0">
              <w:rPr>
                <w:rFonts w:ascii="Times New Roman" w:hAnsi="Times New Roman" w:cs="Times New Roman"/>
                <w:b/>
              </w:rPr>
              <w:t>Schoolwide</w:t>
            </w:r>
            <w:proofErr w:type="spellEnd"/>
            <w:r w:rsidRPr="002C73D0">
              <w:rPr>
                <w:rFonts w:ascii="Times New Roman" w:hAnsi="Times New Roman" w:cs="Times New Roman"/>
                <w:b/>
              </w:rPr>
              <w:t xml:space="preserve"> Implementation</w:t>
            </w:r>
          </w:p>
          <w:p w:rsidR="00FA7E7A" w:rsidRPr="002C73D0" w:rsidRDefault="00FA7E7A" w:rsidP="006D7007">
            <w:pPr>
              <w:jc w:val="center"/>
              <w:rPr>
                <w:rFonts w:ascii="Times New Roman" w:hAnsi="Times New Roman" w:cs="Times New Roman"/>
              </w:rPr>
            </w:pPr>
            <w:r w:rsidRPr="002C73D0">
              <w:rPr>
                <w:rFonts w:ascii="Times New Roman" w:hAnsi="Times New Roman" w:cs="Times New Roman"/>
                <w:i/>
              </w:rPr>
              <w:t>30 points</w:t>
            </w:r>
          </w:p>
        </w:tc>
      </w:tr>
      <w:tr w:rsidR="00FA7E7A" w:rsidTr="006D7007">
        <w:trPr>
          <w:trHeight w:val="315"/>
        </w:trPr>
        <w:tc>
          <w:tcPr>
            <w:tcW w:w="15300" w:type="dxa"/>
            <w:gridSpan w:val="4"/>
          </w:tcPr>
          <w:p w:rsidR="00FA7E7A" w:rsidRPr="002C73D0" w:rsidRDefault="00FA7E7A" w:rsidP="006D700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6AB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Counseling and Advisement</w:t>
            </w:r>
            <w:r w:rsidRPr="002C73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(Score ____ )</w:t>
            </w:r>
          </w:p>
        </w:tc>
      </w:tr>
      <w:tr w:rsidR="00FA7E7A" w:rsidTr="006D700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1133"/>
        </w:trPr>
        <w:tc>
          <w:tcPr>
            <w:tcW w:w="1530" w:type="dxa"/>
          </w:tcPr>
          <w:p w:rsidR="00FA7E7A" w:rsidRDefault="00FA7E7A" w:rsidP="006D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10" w:type="dxa"/>
          </w:tcPr>
          <w:p w:rsidR="00FA7E7A" w:rsidRPr="002C73D0" w:rsidRDefault="00FA7E7A" w:rsidP="006D7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Guidance counselors and teachers depend more on subjective data (judgments/opinions) about student ability than on objective data (precise measurements) for student placement in courses or with teachers. </w:t>
            </w:r>
          </w:p>
        </w:tc>
        <w:tc>
          <w:tcPr>
            <w:tcW w:w="4500" w:type="dxa"/>
          </w:tcPr>
          <w:p w:rsidR="00FA7E7A" w:rsidRPr="002C73D0" w:rsidRDefault="00FA7E7A" w:rsidP="006D7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Guidance counselors and teachers determine students’ abilities to achieve </w:t>
            </w:r>
            <w:proofErr w:type="gramStart"/>
            <w:r>
              <w:rPr>
                <w:rFonts w:ascii="Times New Roman" w:hAnsi="Times New Roman" w:cs="Times New Roman"/>
              </w:rPr>
              <w:t>at  higher</w:t>
            </w:r>
            <w:proofErr w:type="gramEnd"/>
            <w:r>
              <w:rPr>
                <w:rFonts w:ascii="Times New Roman" w:hAnsi="Times New Roman" w:cs="Times New Roman"/>
              </w:rPr>
              <w:t xml:space="preserve"> levels of learning based on objective data (using subjective judgments only when appropriate) for student placement in courses. </w:t>
            </w:r>
          </w:p>
        </w:tc>
        <w:tc>
          <w:tcPr>
            <w:tcW w:w="4860" w:type="dxa"/>
          </w:tcPr>
          <w:p w:rsidR="00FA7E7A" w:rsidRPr="002C73D0" w:rsidRDefault="00FA7E7A" w:rsidP="006D7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Guidance counselors and teachers use objective and subjective data to encourage student placement in college or career-preparatory classes that challenge students to their fullest potential.  </w:t>
            </w:r>
            <w:r w:rsidRPr="002C73D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A7E7A" w:rsidTr="006D700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15300" w:type="dxa"/>
            <w:gridSpan w:val="4"/>
          </w:tcPr>
          <w:p w:rsidR="00FA7E7A" w:rsidRPr="002C73D0" w:rsidRDefault="00FA7E7A" w:rsidP="006D700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6AB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Accelerating Readiness</w:t>
            </w:r>
            <w:r w:rsidRPr="002C73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(Score ____ )</w:t>
            </w:r>
          </w:p>
        </w:tc>
      </w:tr>
      <w:tr w:rsidR="00FA7E7A" w:rsidTr="006D700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1530" w:type="dxa"/>
          </w:tcPr>
          <w:p w:rsidR="00FA7E7A" w:rsidRDefault="00FA7E7A" w:rsidP="006D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10" w:type="dxa"/>
          </w:tcPr>
          <w:p w:rsidR="00FA7E7A" w:rsidRPr="002C73D0" w:rsidRDefault="00FA7E7A" w:rsidP="006D7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Groups of students who are behind in the coursework necessary for readiness for the next grade level, college, or the workplace are “tracked” into a curriculum with lower expectations.  </w:t>
            </w:r>
          </w:p>
        </w:tc>
        <w:tc>
          <w:tcPr>
            <w:tcW w:w="4500" w:type="dxa"/>
          </w:tcPr>
          <w:p w:rsidR="00FA7E7A" w:rsidRPr="002C73D0" w:rsidRDefault="00FA7E7A" w:rsidP="006D7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Individual students who are behind in the coursework necessary for readiness for the next grade level, college, or the workplace are provided remedial classes to “catch up.” </w:t>
            </w:r>
            <w:r w:rsidRPr="002C73D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</w:tcPr>
          <w:p w:rsidR="00FA7E7A" w:rsidRPr="002C73D0" w:rsidRDefault="00FA7E7A" w:rsidP="006D7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All students are required to be proficient in the coursework </w:t>
            </w:r>
            <w:proofErr w:type="gramStart"/>
            <w:r>
              <w:rPr>
                <w:rFonts w:ascii="Times New Roman" w:hAnsi="Times New Roman" w:cs="Times New Roman"/>
              </w:rPr>
              <w:t xml:space="preserve">necessary </w:t>
            </w:r>
            <w:r w:rsidRPr="002C73D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for</w:t>
            </w:r>
            <w:proofErr w:type="gramEnd"/>
            <w:r>
              <w:rPr>
                <w:rFonts w:ascii="Times New Roman" w:hAnsi="Times New Roman" w:cs="Times New Roman"/>
              </w:rPr>
              <w:t xml:space="preserve"> readiness for the next grade level, college, or the workplace, and the school provides the necessary support to accelerate learning for students who are behind. </w:t>
            </w:r>
          </w:p>
        </w:tc>
      </w:tr>
      <w:tr w:rsidR="00FA7E7A" w:rsidTr="006D700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15300" w:type="dxa"/>
            <w:gridSpan w:val="4"/>
          </w:tcPr>
          <w:p w:rsidR="00FA7E7A" w:rsidRPr="002C73D0" w:rsidRDefault="00FA7E7A" w:rsidP="006D700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6AB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Course Availability: high Schools and Middle Schools ONLY</w:t>
            </w:r>
            <w:r w:rsidRPr="002C73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(Score ____ )</w:t>
            </w:r>
          </w:p>
        </w:tc>
      </w:tr>
      <w:tr w:rsidR="00FA7E7A" w:rsidTr="006D700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1530" w:type="dxa"/>
          </w:tcPr>
          <w:p w:rsidR="00FA7E7A" w:rsidRDefault="00FA7E7A" w:rsidP="006D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10" w:type="dxa"/>
          </w:tcPr>
          <w:p w:rsidR="00FA7E7A" w:rsidRPr="002C73D0" w:rsidRDefault="00FA7E7A" w:rsidP="006D7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Gatekeeper and honors classes are available for selected students only.  </w:t>
            </w:r>
          </w:p>
        </w:tc>
        <w:tc>
          <w:tcPr>
            <w:tcW w:w="4500" w:type="dxa"/>
          </w:tcPr>
          <w:p w:rsidR="00FA7E7A" w:rsidRPr="002C73D0" w:rsidRDefault="00FA7E7A" w:rsidP="006D7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Gatekeeper and honors classes are open to participation by all students and maintain high course standards while providing student support as needed.  </w:t>
            </w:r>
          </w:p>
        </w:tc>
        <w:tc>
          <w:tcPr>
            <w:tcW w:w="4860" w:type="dxa"/>
          </w:tcPr>
          <w:p w:rsidR="00FA7E7A" w:rsidRPr="002C73D0" w:rsidRDefault="00FA7E7A" w:rsidP="006D7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The school actively encourages all students to participate in all rigorous courses, including Advanced Placement (AP) courses and/or the International Baccalaureate (IB) curriculum.  </w:t>
            </w:r>
          </w:p>
        </w:tc>
      </w:tr>
      <w:tr w:rsidR="00FA7E7A" w:rsidTr="006D700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15300" w:type="dxa"/>
            <w:gridSpan w:val="4"/>
          </w:tcPr>
          <w:p w:rsidR="00FA7E7A" w:rsidRPr="002C73D0" w:rsidRDefault="00FA7E7A" w:rsidP="006D700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6AB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Graduation Requirements: High Schools ONLY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(Score ____ )</w:t>
            </w:r>
          </w:p>
        </w:tc>
      </w:tr>
      <w:tr w:rsidR="00FA7E7A" w:rsidTr="006D700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917"/>
        </w:trPr>
        <w:tc>
          <w:tcPr>
            <w:tcW w:w="1530" w:type="dxa"/>
          </w:tcPr>
          <w:p w:rsidR="00FA7E7A" w:rsidRDefault="00FA7E7A" w:rsidP="006D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10" w:type="dxa"/>
          </w:tcPr>
          <w:p w:rsidR="00FA7E7A" w:rsidRPr="002C73D0" w:rsidRDefault="00FA7E7A" w:rsidP="006D7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Graduation requirements are aligned with the state requirements for high schools.  </w:t>
            </w:r>
          </w:p>
        </w:tc>
        <w:tc>
          <w:tcPr>
            <w:tcW w:w="4500" w:type="dxa"/>
          </w:tcPr>
          <w:p w:rsidR="00FA7E7A" w:rsidRPr="002C73D0" w:rsidRDefault="00FA7E7A" w:rsidP="006D7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Graduation requirements are aligned with the entrance requirements of the state’s colleges and universities.  </w:t>
            </w:r>
          </w:p>
        </w:tc>
        <w:tc>
          <w:tcPr>
            <w:tcW w:w="4860" w:type="dxa"/>
          </w:tcPr>
          <w:p w:rsidR="00FA7E7A" w:rsidRPr="002C73D0" w:rsidRDefault="00FA7E7A" w:rsidP="006D7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The rigor of classes required for graduation is aligned with the rigor of credit-bearing first year courses in the state’s colleges and universities. </w:t>
            </w:r>
          </w:p>
        </w:tc>
      </w:tr>
      <w:tr w:rsidR="00FA7E7A" w:rsidTr="006D700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15300" w:type="dxa"/>
            <w:gridSpan w:val="4"/>
          </w:tcPr>
          <w:p w:rsidR="00FA7E7A" w:rsidRPr="002C73D0" w:rsidRDefault="00FA7E7A" w:rsidP="006D700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6AB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Equitable Access: High Schools ONLY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(Score ____ )</w:t>
            </w:r>
          </w:p>
        </w:tc>
      </w:tr>
      <w:tr w:rsidR="00FA7E7A" w:rsidTr="006D700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593"/>
        </w:trPr>
        <w:tc>
          <w:tcPr>
            <w:tcW w:w="1530" w:type="dxa"/>
          </w:tcPr>
          <w:p w:rsidR="00FA7E7A" w:rsidRDefault="00FA7E7A" w:rsidP="006D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10" w:type="dxa"/>
          </w:tcPr>
          <w:p w:rsidR="00FA7E7A" w:rsidRPr="002C73D0" w:rsidRDefault="00FA7E7A" w:rsidP="006D7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Data are collected and analyzed to determine how many students are enrolled in various learning opportunities.  </w:t>
            </w:r>
          </w:p>
        </w:tc>
        <w:tc>
          <w:tcPr>
            <w:tcW w:w="4500" w:type="dxa"/>
          </w:tcPr>
          <w:p w:rsidR="00FA7E7A" w:rsidRPr="002C73D0" w:rsidRDefault="00FA7E7A" w:rsidP="006D7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Data from master schedules or transcript analyses are reviewed to determine whether there is equitable access to learning opportunities. </w:t>
            </w:r>
          </w:p>
        </w:tc>
        <w:tc>
          <w:tcPr>
            <w:tcW w:w="4860" w:type="dxa"/>
          </w:tcPr>
          <w:p w:rsidR="00FA7E7A" w:rsidRPr="002C73D0" w:rsidRDefault="00FA7E7A" w:rsidP="006D7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Data from master schedules or transcript analyses are reviewed and school practices changed to provide students equitable access to opportunities and, if needed, additional rigorous courses. </w:t>
            </w:r>
          </w:p>
        </w:tc>
      </w:tr>
      <w:tr w:rsidR="00FA7E7A" w:rsidTr="006D700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15300" w:type="dxa"/>
            <w:gridSpan w:val="4"/>
          </w:tcPr>
          <w:p w:rsidR="00FA7E7A" w:rsidRPr="00143650" w:rsidRDefault="00FA7E7A" w:rsidP="006D700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4365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Elementary Schools ONLY Score Tally on </w:t>
            </w:r>
            <w:proofErr w:type="spellStart"/>
            <w:r w:rsidRPr="00143650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Coursetaking</w:t>
            </w:r>
            <w:proofErr w:type="spellEnd"/>
            <w:r w:rsidRPr="00143650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/Grouping Patterns </w:t>
            </w:r>
            <w:r w:rsidRPr="00143650">
              <w:rPr>
                <w:rFonts w:ascii="Times New Roman" w:hAnsi="Times New Roman" w:cs="Times New Roman"/>
                <w:b/>
                <w:sz w:val="18"/>
                <w:szCs w:val="18"/>
              </w:rPr>
              <w:t>a. ___ + b. ___ = ___/ 2 = ____</w:t>
            </w:r>
          </w:p>
          <w:p w:rsidR="00FA7E7A" w:rsidRPr="00143650" w:rsidRDefault="00FA7E7A" w:rsidP="006D700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4365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Middle Schools ONLY Score Tally on </w:t>
            </w:r>
            <w:proofErr w:type="spellStart"/>
            <w:r w:rsidRPr="00143650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Coursetaking</w:t>
            </w:r>
            <w:proofErr w:type="spellEnd"/>
            <w:r w:rsidRPr="00143650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/Grouping Patterns</w:t>
            </w:r>
            <w:r w:rsidRPr="00143650">
              <w:rPr>
                <w:rFonts w:ascii="Times New Roman" w:hAnsi="Times New Roman" w:cs="Times New Roman"/>
                <w:b/>
                <w:sz w:val="18"/>
                <w:szCs w:val="18"/>
              </w:rPr>
              <w:t>: a. ___ + b. ___ + c. ___ = ___/ 3 = ____</w:t>
            </w:r>
          </w:p>
          <w:p w:rsidR="00FA7E7A" w:rsidRPr="006F07F5" w:rsidRDefault="00FA7E7A" w:rsidP="006D70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650">
              <w:rPr>
                <w:rFonts w:ascii="Times New Roman" w:hAnsi="Times New Roman" w:cs="Times New Roman"/>
                <w:b/>
                <w:sz w:val="18"/>
                <w:szCs w:val="18"/>
              </w:rPr>
              <w:t>High Schools ONLY Score Tally on : a. ___ + b. ___ + c. ___ + d. ___ + e. ___ = ___ / 5 = ____</w:t>
            </w:r>
          </w:p>
        </w:tc>
      </w:tr>
    </w:tbl>
    <w:tbl>
      <w:tblPr>
        <w:tblStyle w:val="TableGrid"/>
        <w:tblpPr w:leftFromText="180" w:rightFromText="180" w:vertAnchor="text" w:horzAnchor="margin" w:tblpXSpec="center" w:tblpY="-431"/>
        <w:tblW w:w="15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30"/>
        <w:gridCol w:w="4410"/>
        <w:gridCol w:w="4500"/>
        <w:gridCol w:w="5040"/>
      </w:tblGrid>
      <w:tr w:rsidR="00FA7E7A" w:rsidTr="006D7007">
        <w:trPr>
          <w:trHeight w:val="645"/>
        </w:trPr>
        <w:tc>
          <w:tcPr>
            <w:tcW w:w="15480" w:type="dxa"/>
            <w:gridSpan w:val="4"/>
            <w:shd w:val="clear" w:color="auto" w:fill="000000" w:themeFill="text1"/>
          </w:tcPr>
          <w:p w:rsidR="00FA7E7A" w:rsidRPr="00BC34E6" w:rsidRDefault="00FA7E7A" w:rsidP="006D7007">
            <w:pPr>
              <w:pStyle w:val="ListParagrap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BC34E6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lastRenderedPageBreak/>
              <w:t xml:space="preserve">4. </w:t>
            </w:r>
            <w:r w:rsidRPr="00F56AB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CURRICULUM COHERENCE</w:t>
            </w:r>
            <w:r w:rsidRPr="00BC34E6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 xml:space="preserve"> </w:t>
            </w:r>
            <w:r w:rsidRPr="007E016D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The organization and sequencing of the curriculum is critical if students are to perform at higher levels of learning.</w:t>
            </w:r>
          </w:p>
        </w:tc>
      </w:tr>
      <w:tr w:rsidR="00FA7E7A" w:rsidTr="006D700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863"/>
        </w:trPr>
        <w:tc>
          <w:tcPr>
            <w:tcW w:w="1530" w:type="dxa"/>
          </w:tcPr>
          <w:p w:rsidR="00FA7E7A" w:rsidRPr="002C73D0" w:rsidRDefault="00FA7E7A" w:rsidP="006D7007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2C73D0">
              <w:rPr>
                <w:rFonts w:ascii="Times New Roman" w:hAnsi="Times New Roman" w:cs="Times New Roman"/>
                <w:u w:val="single"/>
              </w:rPr>
              <w:t>Level 1</w:t>
            </w:r>
          </w:p>
          <w:p w:rsidR="00FA7E7A" w:rsidRPr="002C73D0" w:rsidRDefault="00FA7E7A" w:rsidP="006D70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73D0">
              <w:rPr>
                <w:rFonts w:ascii="Times New Roman" w:hAnsi="Times New Roman" w:cs="Times New Roman"/>
                <w:b/>
              </w:rPr>
              <w:t xml:space="preserve">Not </w:t>
            </w:r>
          </w:p>
          <w:p w:rsidR="00FA7E7A" w:rsidRPr="002C73D0" w:rsidRDefault="00FA7E7A" w:rsidP="006D70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73D0">
              <w:rPr>
                <w:rFonts w:ascii="Times New Roman" w:hAnsi="Times New Roman" w:cs="Times New Roman"/>
                <w:b/>
              </w:rPr>
              <w:t>Ready</w:t>
            </w:r>
          </w:p>
          <w:p w:rsidR="00FA7E7A" w:rsidRPr="002C73D0" w:rsidRDefault="00FA7E7A" w:rsidP="006D7007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2C73D0">
              <w:rPr>
                <w:rFonts w:ascii="Times New Roman" w:hAnsi="Times New Roman" w:cs="Times New Roman"/>
                <w:i/>
              </w:rPr>
              <w:t>0 points</w:t>
            </w:r>
          </w:p>
        </w:tc>
        <w:tc>
          <w:tcPr>
            <w:tcW w:w="4410" w:type="dxa"/>
          </w:tcPr>
          <w:p w:rsidR="00FA7E7A" w:rsidRPr="002C73D0" w:rsidRDefault="00FA7E7A" w:rsidP="006D7007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2C73D0">
              <w:rPr>
                <w:rFonts w:ascii="Times New Roman" w:hAnsi="Times New Roman" w:cs="Times New Roman"/>
                <w:u w:val="single"/>
              </w:rPr>
              <w:t>Level 2</w:t>
            </w:r>
          </w:p>
          <w:p w:rsidR="00FA7E7A" w:rsidRPr="002C73D0" w:rsidRDefault="00FA7E7A" w:rsidP="006D70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73D0">
              <w:rPr>
                <w:rFonts w:ascii="Times New Roman" w:hAnsi="Times New Roman" w:cs="Times New Roman"/>
                <w:b/>
              </w:rPr>
              <w:t>Getting Ready for Implementation</w:t>
            </w:r>
          </w:p>
          <w:p w:rsidR="00FA7E7A" w:rsidRPr="002C73D0" w:rsidRDefault="00FA7E7A" w:rsidP="006D7007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2C73D0">
              <w:rPr>
                <w:rFonts w:ascii="Times New Roman" w:hAnsi="Times New Roman" w:cs="Times New Roman"/>
                <w:i/>
              </w:rPr>
              <w:t>10 points</w:t>
            </w:r>
          </w:p>
        </w:tc>
        <w:tc>
          <w:tcPr>
            <w:tcW w:w="4500" w:type="dxa"/>
          </w:tcPr>
          <w:p w:rsidR="00FA7E7A" w:rsidRPr="002C73D0" w:rsidRDefault="00FA7E7A" w:rsidP="006D7007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2C73D0">
              <w:rPr>
                <w:rFonts w:ascii="Times New Roman" w:hAnsi="Times New Roman" w:cs="Times New Roman"/>
                <w:u w:val="single"/>
              </w:rPr>
              <w:t>Level 3</w:t>
            </w:r>
          </w:p>
          <w:p w:rsidR="00FA7E7A" w:rsidRPr="002C73D0" w:rsidRDefault="00FA7E7A" w:rsidP="006D70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73D0">
              <w:rPr>
                <w:rFonts w:ascii="Times New Roman" w:hAnsi="Times New Roman" w:cs="Times New Roman"/>
                <w:b/>
              </w:rPr>
              <w:t>Emerging Implementation</w:t>
            </w:r>
          </w:p>
          <w:p w:rsidR="00FA7E7A" w:rsidRPr="002C73D0" w:rsidRDefault="00FA7E7A" w:rsidP="006D7007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2C73D0">
              <w:rPr>
                <w:rFonts w:ascii="Times New Roman" w:hAnsi="Times New Roman" w:cs="Times New Roman"/>
                <w:i/>
              </w:rPr>
              <w:t>20 points</w:t>
            </w:r>
          </w:p>
        </w:tc>
        <w:tc>
          <w:tcPr>
            <w:tcW w:w="5040" w:type="dxa"/>
          </w:tcPr>
          <w:p w:rsidR="00FA7E7A" w:rsidRPr="002C73D0" w:rsidRDefault="00FA7E7A" w:rsidP="006D7007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2C73D0">
              <w:rPr>
                <w:rFonts w:ascii="Times New Roman" w:hAnsi="Times New Roman" w:cs="Times New Roman"/>
                <w:u w:val="single"/>
              </w:rPr>
              <w:t>Level 4</w:t>
            </w:r>
          </w:p>
          <w:p w:rsidR="00FA7E7A" w:rsidRPr="002C73D0" w:rsidRDefault="00FA7E7A" w:rsidP="006D7007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2C73D0">
              <w:rPr>
                <w:rFonts w:ascii="Times New Roman" w:hAnsi="Times New Roman" w:cs="Times New Roman"/>
                <w:b/>
              </w:rPr>
              <w:t>Schoolwide</w:t>
            </w:r>
            <w:proofErr w:type="spellEnd"/>
            <w:r w:rsidRPr="002C73D0">
              <w:rPr>
                <w:rFonts w:ascii="Times New Roman" w:hAnsi="Times New Roman" w:cs="Times New Roman"/>
                <w:b/>
              </w:rPr>
              <w:t xml:space="preserve"> Implementation</w:t>
            </w:r>
          </w:p>
          <w:p w:rsidR="00FA7E7A" w:rsidRPr="002C73D0" w:rsidRDefault="00FA7E7A" w:rsidP="006D7007">
            <w:pPr>
              <w:jc w:val="center"/>
              <w:rPr>
                <w:rFonts w:ascii="Times New Roman" w:hAnsi="Times New Roman" w:cs="Times New Roman"/>
              </w:rPr>
            </w:pPr>
            <w:r w:rsidRPr="002C73D0">
              <w:rPr>
                <w:rFonts w:ascii="Times New Roman" w:hAnsi="Times New Roman" w:cs="Times New Roman"/>
                <w:i/>
              </w:rPr>
              <w:t>30 points</w:t>
            </w:r>
          </w:p>
        </w:tc>
      </w:tr>
      <w:tr w:rsidR="00FA7E7A" w:rsidTr="006D7007">
        <w:trPr>
          <w:trHeight w:val="315"/>
        </w:trPr>
        <w:tc>
          <w:tcPr>
            <w:tcW w:w="15480" w:type="dxa"/>
            <w:gridSpan w:val="4"/>
          </w:tcPr>
          <w:p w:rsidR="00FA7E7A" w:rsidRPr="002C73D0" w:rsidRDefault="00FA7E7A" w:rsidP="006D7007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6AB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Curriculum Alignment</w:t>
            </w:r>
            <w:r w:rsidRPr="002C73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(Score ____ )</w:t>
            </w:r>
          </w:p>
        </w:tc>
      </w:tr>
      <w:tr w:rsidR="00FA7E7A" w:rsidTr="006D700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1133"/>
        </w:trPr>
        <w:tc>
          <w:tcPr>
            <w:tcW w:w="1530" w:type="dxa"/>
          </w:tcPr>
          <w:p w:rsidR="00FA7E7A" w:rsidRDefault="00FA7E7A" w:rsidP="006D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10" w:type="dxa"/>
          </w:tcPr>
          <w:p w:rsidR="00FA7E7A" w:rsidRPr="002C73D0" w:rsidRDefault="00FA7E7A" w:rsidP="006D7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Grade level/subject area curricula are horizontally aligned (focused and connected within each grade/course/subject area).</w:t>
            </w:r>
          </w:p>
        </w:tc>
        <w:tc>
          <w:tcPr>
            <w:tcW w:w="4500" w:type="dxa"/>
          </w:tcPr>
          <w:p w:rsidR="00FA7E7A" w:rsidRPr="002C73D0" w:rsidRDefault="00FA7E7A" w:rsidP="006D7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Grade level/subject area curricula are horizontally and vertically aligned (focused and connected within and across grade/course/subject area). </w:t>
            </w:r>
          </w:p>
        </w:tc>
        <w:tc>
          <w:tcPr>
            <w:tcW w:w="5040" w:type="dxa"/>
          </w:tcPr>
          <w:p w:rsidR="00FA7E7A" w:rsidRPr="002C73D0" w:rsidRDefault="00FA7E7A" w:rsidP="006D7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The horizontally and vertically aligned curricula are periodically reviewed and realigned to optimize student performance and academic challenge. </w:t>
            </w:r>
          </w:p>
        </w:tc>
      </w:tr>
      <w:tr w:rsidR="00FA7E7A" w:rsidTr="006D700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15480" w:type="dxa"/>
            <w:gridSpan w:val="4"/>
          </w:tcPr>
          <w:p w:rsidR="00FA7E7A" w:rsidRPr="002C73D0" w:rsidRDefault="00FA7E7A" w:rsidP="006D7007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6AB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Curriculum Quality</w:t>
            </w:r>
            <w:r w:rsidRPr="002C73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(Score ____ )</w:t>
            </w:r>
          </w:p>
        </w:tc>
      </w:tr>
      <w:tr w:rsidR="00FA7E7A" w:rsidTr="006D700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1530" w:type="dxa"/>
          </w:tcPr>
          <w:p w:rsidR="00FA7E7A" w:rsidRDefault="00FA7E7A" w:rsidP="006D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10" w:type="dxa"/>
          </w:tcPr>
          <w:p w:rsidR="00FA7E7A" w:rsidRPr="002C73D0" w:rsidRDefault="00FA7E7A" w:rsidP="006D7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There are few strategies in place to ensure a “tight” alignment (correlation) among the written, taught and tested curricula.</w:t>
            </w:r>
          </w:p>
        </w:tc>
        <w:tc>
          <w:tcPr>
            <w:tcW w:w="4500" w:type="dxa"/>
          </w:tcPr>
          <w:p w:rsidR="00FA7E7A" w:rsidRPr="002C73D0" w:rsidRDefault="00FA7E7A" w:rsidP="006D7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There are strategies in place to ensure a “tight” alignment (correlation) among the written, taught and tested curricula in some grades/subjects.</w:t>
            </w:r>
            <w:r w:rsidRPr="002C73D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040" w:type="dxa"/>
          </w:tcPr>
          <w:p w:rsidR="00FA7E7A" w:rsidRPr="002C73D0" w:rsidRDefault="00FA7E7A" w:rsidP="006D7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Strategies are in place and actions are taken to ensure a “tight” alignment (correlation) between the written, taught and tested curricula in most courses/subjects.</w:t>
            </w:r>
            <w:r w:rsidRPr="002C73D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A7E7A" w:rsidTr="006D700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15480" w:type="dxa"/>
            <w:gridSpan w:val="4"/>
          </w:tcPr>
          <w:p w:rsidR="00FA7E7A" w:rsidRPr="002C73D0" w:rsidRDefault="00FA7E7A" w:rsidP="006D7007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6AB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Curriculum Planning</w:t>
            </w:r>
            <w:r w:rsidRPr="002C73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(Score ____ )</w:t>
            </w:r>
          </w:p>
        </w:tc>
      </w:tr>
      <w:tr w:rsidR="00FA7E7A" w:rsidTr="006D700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1530" w:type="dxa"/>
          </w:tcPr>
          <w:p w:rsidR="00FA7E7A" w:rsidRDefault="00FA7E7A" w:rsidP="006D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10" w:type="dxa"/>
          </w:tcPr>
          <w:p w:rsidR="00FA7E7A" w:rsidRPr="002C73D0" w:rsidRDefault="00FA7E7A" w:rsidP="006D7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 standards-based curriculum guide has been developed for all subjects.</w:t>
            </w:r>
          </w:p>
        </w:tc>
        <w:tc>
          <w:tcPr>
            <w:tcW w:w="4500" w:type="dxa"/>
          </w:tcPr>
          <w:p w:rsidR="00FA7E7A" w:rsidRPr="002C73D0" w:rsidRDefault="00FA7E7A" w:rsidP="006D7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 system of curriculum analysis &amp; alignment (e.g., curriculum mapping) is implemented, and the curriculum is revised/developed based on this data.</w:t>
            </w:r>
          </w:p>
        </w:tc>
        <w:tc>
          <w:tcPr>
            <w:tcW w:w="5040" w:type="dxa"/>
          </w:tcPr>
          <w:p w:rsidR="00FA7E7A" w:rsidRPr="002C73D0" w:rsidRDefault="00FA7E7A" w:rsidP="006D7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Based on data, a part of the standards-based school curriculum is </w:t>
            </w:r>
            <w:proofErr w:type="gramStart"/>
            <w:r>
              <w:rPr>
                <w:rFonts w:ascii="Times New Roman" w:hAnsi="Times New Roman" w:cs="Times New Roman"/>
              </w:rPr>
              <w:t>reviewed/revised</w:t>
            </w:r>
            <w:proofErr w:type="gramEnd"/>
            <w:r>
              <w:rPr>
                <w:rFonts w:ascii="Times New Roman" w:hAnsi="Times New Roman" w:cs="Times New Roman"/>
              </w:rPr>
              <w:t xml:space="preserve"> each year with a long-term plan to review/revise the entire curriculum every 5-7 years. </w:t>
            </w:r>
          </w:p>
        </w:tc>
      </w:tr>
      <w:tr w:rsidR="00FA7E7A" w:rsidTr="006D700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15480" w:type="dxa"/>
            <w:gridSpan w:val="4"/>
          </w:tcPr>
          <w:p w:rsidR="00FA7E7A" w:rsidRPr="002C73D0" w:rsidRDefault="00FA7E7A" w:rsidP="006D7007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6AB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Cognitive Complexity of Learning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(Score ____ )</w:t>
            </w:r>
          </w:p>
        </w:tc>
      </w:tr>
      <w:tr w:rsidR="00FA7E7A" w:rsidTr="006D700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917"/>
        </w:trPr>
        <w:tc>
          <w:tcPr>
            <w:tcW w:w="1530" w:type="dxa"/>
          </w:tcPr>
          <w:p w:rsidR="00FA7E7A" w:rsidRDefault="00FA7E7A" w:rsidP="006D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10" w:type="dxa"/>
          </w:tcPr>
          <w:p w:rsidR="00FA7E7A" w:rsidRPr="002C73D0" w:rsidRDefault="00FA7E7A" w:rsidP="006D7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Learning objectives, assignments and assessments in all classes reflect the learning and content expected for those students (usually articulated in state standards). </w:t>
            </w:r>
          </w:p>
        </w:tc>
        <w:tc>
          <w:tcPr>
            <w:tcW w:w="4500" w:type="dxa"/>
          </w:tcPr>
          <w:p w:rsidR="00FA7E7A" w:rsidRPr="002C73D0" w:rsidRDefault="00FA7E7A" w:rsidP="006D7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standards-based objectives, assignments, and assessments in some classes accelerate the learning to address the expectations for the next grade, college, or the workplace (increasing the level of cognitive complexity).</w:t>
            </w:r>
          </w:p>
        </w:tc>
        <w:tc>
          <w:tcPr>
            <w:tcW w:w="5040" w:type="dxa"/>
          </w:tcPr>
          <w:p w:rsidR="00FA7E7A" w:rsidRPr="002C73D0" w:rsidRDefault="00FA7E7A" w:rsidP="006D7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The standards-based objectives, assignments and assessments in most classes accelerate the learning to address the expectations for the next grade, college, or the workplace (increasing the level of cognitive complexity). </w:t>
            </w:r>
          </w:p>
        </w:tc>
      </w:tr>
      <w:tr w:rsidR="00FA7E7A" w:rsidTr="006D700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15480" w:type="dxa"/>
            <w:gridSpan w:val="4"/>
          </w:tcPr>
          <w:p w:rsidR="00FA7E7A" w:rsidRPr="002C73D0" w:rsidRDefault="00FA7E7A" w:rsidP="006D7007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6AB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Curriculum Spiraling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(Score ____ )</w:t>
            </w:r>
          </w:p>
        </w:tc>
      </w:tr>
      <w:tr w:rsidR="00FA7E7A" w:rsidTr="006D700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593"/>
        </w:trPr>
        <w:tc>
          <w:tcPr>
            <w:tcW w:w="1530" w:type="dxa"/>
          </w:tcPr>
          <w:p w:rsidR="00FA7E7A" w:rsidRDefault="00FA7E7A" w:rsidP="006D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10" w:type="dxa"/>
          </w:tcPr>
          <w:p w:rsidR="00FA7E7A" w:rsidRPr="0099183E" w:rsidRDefault="00FA7E7A" w:rsidP="006D7007">
            <w:pPr>
              <w:rPr>
                <w:rFonts w:ascii="Times New Roman" w:hAnsi="Times New Roman" w:cs="Times New Roman"/>
              </w:rPr>
            </w:pPr>
            <w:r w:rsidRPr="0099183E">
              <w:rPr>
                <w:rFonts w:ascii="Times New Roman" w:hAnsi="Times New Roman" w:cs="Times New Roman"/>
              </w:rPr>
              <w:t xml:space="preserve">The curricula for a few courses introduce knowledge and skills at developmentally appropriate grade levels and increase the level of cognitive complexity of the knowledge and skills in subsequent years. </w:t>
            </w:r>
          </w:p>
        </w:tc>
        <w:tc>
          <w:tcPr>
            <w:tcW w:w="4500" w:type="dxa"/>
          </w:tcPr>
          <w:p w:rsidR="00FA7E7A" w:rsidRPr="0099183E" w:rsidRDefault="00FA7E7A" w:rsidP="006D7007">
            <w:pPr>
              <w:rPr>
                <w:rFonts w:ascii="Times New Roman" w:hAnsi="Times New Roman" w:cs="Times New Roman"/>
              </w:rPr>
            </w:pPr>
            <w:r w:rsidRPr="0099183E">
              <w:rPr>
                <w:rFonts w:ascii="Times New Roman" w:hAnsi="Times New Roman" w:cs="Times New Roman"/>
              </w:rPr>
              <w:t xml:space="preserve">The curricula for core subjects introduce knowledge and skills at developmentally appropriate grade levels and increase the level of cognitive complexity of the knowledge and skills in subsequent years. </w:t>
            </w:r>
          </w:p>
        </w:tc>
        <w:tc>
          <w:tcPr>
            <w:tcW w:w="5040" w:type="dxa"/>
          </w:tcPr>
          <w:p w:rsidR="00FA7E7A" w:rsidRPr="0099183E" w:rsidRDefault="00FA7E7A" w:rsidP="006D7007">
            <w:pPr>
              <w:rPr>
                <w:rFonts w:ascii="Times New Roman" w:hAnsi="Times New Roman" w:cs="Times New Roman"/>
              </w:rPr>
            </w:pPr>
            <w:r w:rsidRPr="0099183E">
              <w:rPr>
                <w:rFonts w:ascii="Times New Roman" w:hAnsi="Times New Roman" w:cs="Times New Roman"/>
              </w:rPr>
              <w:t xml:space="preserve">The curricula for all subjects introduce knowledge and skills at developmentally appropriate grade levels and increase the level of cognitive complexity of the knowledge and skills in subsequent years. </w:t>
            </w:r>
          </w:p>
        </w:tc>
      </w:tr>
      <w:tr w:rsidR="00FA7E7A" w:rsidTr="006D700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15480" w:type="dxa"/>
            <w:gridSpan w:val="4"/>
          </w:tcPr>
          <w:p w:rsidR="00FA7E7A" w:rsidRPr="0099183E" w:rsidRDefault="00FA7E7A" w:rsidP="006D70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8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Score Tally on </w:t>
            </w:r>
            <w:r w:rsidRPr="0099183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Curriculum Coherence</w:t>
            </w:r>
            <w:r w:rsidRPr="0099183E">
              <w:rPr>
                <w:rFonts w:ascii="Times New Roman" w:hAnsi="Times New Roman" w:cs="Times New Roman"/>
                <w:b/>
                <w:sz w:val="24"/>
                <w:szCs w:val="24"/>
              </w:rPr>
              <w:t>: a. ___ + b. ___ + c. ___ + d. ___ + e. ___ = ___ / 5 = ____</w:t>
            </w:r>
          </w:p>
        </w:tc>
      </w:tr>
    </w:tbl>
    <w:p w:rsidR="00FA7E7A" w:rsidRDefault="00FA7E7A" w:rsidP="00FA7E7A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Grid"/>
        <w:tblW w:w="1458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0"/>
        <w:gridCol w:w="4410"/>
        <w:gridCol w:w="4500"/>
        <w:gridCol w:w="4590"/>
      </w:tblGrid>
      <w:tr w:rsidR="00FA7E7A" w:rsidTr="006D7007">
        <w:trPr>
          <w:trHeight w:val="645"/>
        </w:trPr>
        <w:tc>
          <w:tcPr>
            <w:tcW w:w="14580" w:type="dxa"/>
            <w:gridSpan w:val="4"/>
            <w:shd w:val="clear" w:color="auto" w:fill="000000" w:themeFill="text1"/>
          </w:tcPr>
          <w:p w:rsidR="00FA7E7A" w:rsidRPr="00F56ABC" w:rsidRDefault="00FA7E7A" w:rsidP="006D7007">
            <w:pPr>
              <w:pStyle w:val="ListParagrap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lastRenderedPageBreak/>
              <w:t xml:space="preserve">5. </w:t>
            </w:r>
            <w: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EXPECTATIONS FOR STUDENT WORK</w:t>
            </w:r>
            <w: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 xml:space="preserve">: </w:t>
            </w:r>
            <w:r w:rsidRPr="007E016D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 xml:space="preserve">Expectations that teachers set for quality student work are important to communicate as students are challenged by increased rigor. </w:t>
            </w:r>
          </w:p>
        </w:tc>
      </w:tr>
      <w:tr w:rsidR="00FA7E7A" w:rsidTr="006D700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863"/>
        </w:trPr>
        <w:tc>
          <w:tcPr>
            <w:tcW w:w="1080" w:type="dxa"/>
          </w:tcPr>
          <w:p w:rsidR="00FA7E7A" w:rsidRPr="002C73D0" w:rsidRDefault="00FA7E7A" w:rsidP="006D7007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2C73D0">
              <w:rPr>
                <w:rFonts w:ascii="Times New Roman" w:hAnsi="Times New Roman" w:cs="Times New Roman"/>
                <w:u w:val="single"/>
              </w:rPr>
              <w:t>Level 1</w:t>
            </w:r>
          </w:p>
          <w:p w:rsidR="00FA7E7A" w:rsidRPr="002C73D0" w:rsidRDefault="00FA7E7A" w:rsidP="006D70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73D0">
              <w:rPr>
                <w:rFonts w:ascii="Times New Roman" w:hAnsi="Times New Roman" w:cs="Times New Roman"/>
                <w:b/>
              </w:rPr>
              <w:t xml:space="preserve">Not </w:t>
            </w:r>
          </w:p>
          <w:p w:rsidR="00FA7E7A" w:rsidRPr="002C73D0" w:rsidRDefault="00FA7E7A" w:rsidP="006D70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73D0">
              <w:rPr>
                <w:rFonts w:ascii="Times New Roman" w:hAnsi="Times New Roman" w:cs="Times New Roman"/>
                <w:b/>
              </w:rPr>
              <w:t>Ready</w:t>
            </w:r>
          </w:p>
          <w:p w:rsidR="00FA7E7A" w:rsidRPr="002C73D0" w:rsidRDefault="00FA7E7A" w:rsidP="006D7007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2C73D0">
              <w:rPr>
                <w:rFonts w:ascii="Times New Roman" w:hAnsi="Times New Roman" w:cs="Times New Roman"/>
                <w:i/>
              </w:rPr>
              <w:t>0 points</w:t>
            </w:r>
          </w:p>
        </w:tc>
        <w:tc>
          <w:tcPr>
            <w:tcW w:w="4410" w:type="dxa"/>
          </w:tcPr>
          <w:p w:rsidR="00FA7E7A" w:rsidRPr="002C73D0" w:rsidRDefault="00FA7E7A" w:rsidP="006D7007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2C73D0">
              <w:rPr>
                <w:rFonts w:ascii="Times New Roman" w:hAnsi="Times New Roman" w:cs="Times New Roman"/>
                <w:u w:val="single"/>
              </w:rPr>
              <w:t>Level 2</w:t>
            </w:r>
          </w:p>
          <w:p w:rsidR="00FA7E7A" w:rsidRPr="002C73D0" w:rsidRDefault="00FA7E7A" w:rsidP="006D70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73D0">
              <w:rPr>
                <w:rFonts w:ascii="Times New Roman" w:hAnsi="Times New Roman" w:cs="Times New Roman"/>
                <w:b/>
              </w:rPr>
              <w:t>Getting Ready for Implementation</w:t>
            </w:r>
          </w:p>
          <w:p w:rsidR="00FA7E7A" w:rsidRPr="002C73D0" w:rsidRDefault="00FA7E7A" w:rsidP="006D7007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2C73D0">
              <w:rPr>
                <w:rFonts w:ascii="Times New Roman" w:hAnsi="Times New Roman" w:cs="Times New Roman"/>
                <w:i/>
              </w:rPr>
              <w:t>10 points</w:t>
            </w:r>
          </w:p>
        </w:tc>
        <w:tc>
          <w:tcPr>
            <w:tcW w:w="4500" w:type="dxa"/>
          </w:tcPr>
          <w:p w:rsidR="00FA7E7A" w:rsidRPr="002C73D0" w:rsidRDefault="00FA7E7A" w:rsidP="006D7007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2C73D0">
              <w:rPr>
                <w:rFonts w:ascii="Times New Roman" w:hAnsi="Times New Roman" w:cs="Times New Roman"/>
                <w:u w:val="single"/>
              </w:rPr>
              <w:t>Level 3</w:t>
            </w:r>
          </w:p>
          <w:p w:rsidR="00FA7E7A" w:rsidRPr="002C73D0" w:rsidRDefault="00FA7E7A" w:rsidP="006D70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73D0">
              <w:rPr>
                <w:rFonts w:ascii="Times New Roman" w:hAnsi="Times New Roman" w:cs="Times New Roman"/>
                <w:b/>
              </w:rPr>
              <w:t>Emerging Implementation</w:t>
            </w:r>
          </w:p>
          <w:p w:rsidR="00FA7E7A" w:rsidRPr="002C73D0" w:rsidRDefault="00FA7E7A" w:rsidP="006D7007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2C73D0">
              <w:rPr>
                <w:rFonts w:ascii="Times New Roman" w:hAnsi="Times New Roman" w:cs="Times New Roman"/>
                <w:i/>
              </w:rPr>
              <w:t>20 points</w:t>
            </w:r>
          </w:p>
        </w:tc>
        <w:tc>
          <w:tcPr>
            <w:tcW w:w="4590" w:type="dxa"/>
          </w:tcPr>
          <w:p w:rsidR="00FA7E7A" w:rsidRPr="002C73D0" w:rsidRDefault="00FA7E7A" w:rsidP="006D7007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2C73D0">
              <w:rPr>
                <w:rFonts w:ascii="Times New Roman" w:hAnsi="Times New Roman" w:cs="Times New Roman"/>
                <w:u w:val="single"/>
              </w:rPr>
              <w:t>Level 4</w:t>
            </w:r>
          </w:p>
          <w:p w:rsidR="00FA7E7A" w:rsidRPr="002C73D0" w:rsidRDefault="00FA7E7A" w:rsidP="006D7007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2C73D0">
              <w:rPr>
                <w:rFonts w:ascii="Times New Roman" w:hAnsi="Times New Roman" w:cs="Times New Roman"/>
                <w:b/>
              </w:rPr>
              <w:t>Schoolwide</w:t>
            </w:r>
            <w:proofErr w:type="spellEnd"/>
            <w:r w:rsidRPr="002C73D0">
              <w:rPr>
                <w:rFonts w:ascii="Times New Roman" w:hAnsi="Times New Roman" w:cs="Times New Roman"/>
                <w:b/>
              </w:rPr>
              <w:t xml:space="preserve"> Implementation</w:t>
            </w:r>
          </w:p>
          <w:p w:rsidR="00FA7E7A" w:rsidRPr="002C73D0" w:rsidRDefault="00FA7E7A" w:rsidP="006D7007">
            <w:pPr>
              <w:jc w:val="center"/>
              <w:rPr>
                <w:rFonts w:ascii="Times New Roman" w:hAnsi="Times New Roman" w:cs="Times New Roman"/>
              </w:rPr>
            </w:pPr>
            <w:r w:rsidRPr="002C73D0">
              <w:rPr>
                <w:rFonts w:ascii="Times New Roman" w:hAnsi="Times New Roman" w:cs="Times New Roman"/>
                <w:i/>
              </w:rPr>
              <w:t>30 points</w:t>
            </w:r>
          </w:p>
        </w:tc>
      </w:tr>
      <w:tr w:rsidR="00FA7E7A" w:rsidTr="006D7007">
        <w:trPr>
          <w:trHeight w:val="315"/>
        </w:trPr>
        <w:tc>
          <w:tcPr>
            <w:tcW w:w="14580" w:type="dxa"/>
            <w:gridSpan w:val="4"/>
          </w:tcPr>
          <w:p w:rsidR="00FA7E7A" w:rsidRPr="002C73D0" w:rsidRDefault="00FA7E7A" w:rsidP="006D7007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6AB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Explicit Expectations</w:t>
            </w:r>
            <w:r w:rsidRPr="002C73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(Score ____ )</w:t>
            </w:r>
          </w:p>
        </w:tc>
      </w:tr>
      <w:tr w:rsidR="00FA7E7A" w:rsidTr="006D700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1133"/>
        </w:trPr>
        <w:tc>
          <w:tcPr>
            <w:tcW w:w="1080" w:type="dxa"/>
          </w:tcPr>
          <w:p w:rsidR="00FA7E7A" w:rsidRDefault="00FA7E7A" w:rsidP="006D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10" w:type="dxa"/>
          </w:tcPr>
          <w:p w:rsidR="00FA7E7A" w:rsidRPr="002C73D0" w:rsidRDefault="00FA7E7A" w:rsidP="006D7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Expectations for performance are explicit in written or oral assignment directions. </w:t>
            </w:r>
          </w:p>
        </w:tc>
        <w:tc>
          <w:tcPr>
            <w:tcW w:w="4500" w:type="dxa"/>
          </w:tcPr>
          <w:p w:rsidR="00FA7E7A" w:rsidRPr="002C73D0" w:rsidRDefault="00FA7E7A" w:rsidP="006D7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Expectations for performance are explicit in course syllabi, rubrics and assignment directions in some classes.  </w:t>
            </w:r>
          </w:p>
        </w:tc>
        <w:tc>
          <w:tcPr>
            <w:tcW w:w="4590" w:type="dxa"/>
          </w:tcPr>
          <w:p w:rsidR="00FA7E7A" w:rsidRPr="002C73D0" w:rsidRDefault="00FA7E7A" w:rsidP="006D7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Expectations for performance are explicit in course syllabi, rubrics and assignment directions in most classes.  </w:t>
            </w:r>
          </w:p>
        </w:tc>
      </w:tr>
      <w:tr w:rsidR="00FA7E7A" w:rsidTr="006D700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14580" w:type="dxa"/>
            <w:gridSpan w:val="4"/>
          </w:tcPr>
          <w:p w:rsidR="00FA7E7A" w:rsidRPr="002C73D0" w:rsidRDefault="00FA7E7A" w:rsidP="006D7007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6AB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Examples of Student Work</w:t>
            </w:r>
            <w:r w:rsidRPr="002C73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(Score ____ )</w:t>
            </w:r>
          </w:p>
        </w:tc>
      </w:tr>
      <w:tr w:rsidR="00FA7E7A" w:rsidTr="006D700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1080" w:type="dxa"/>
          </w:tcPr>
          <w:p w:rsidR="00FA7E7A" w:rsidRDefault="00FA7E7A" w:rsidP="006D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10" w:type="dxa"/>
          </w:tcPr>
          <w:p w:rsidR="00FA7E7A" w:rsidRPr="002C73D0" w:rsidRDefault="00FA7E7A" w:rsidP="006D7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Where possible, teachers have students share with their peers graded samples of their work that have been deemed proficient. </w:t>
            </w:r>
          </w:p>
        </w:tc>
        <w:tc>
          <w:tcPr>
            <w:tcW w:w="4500" w:type="dxa"/>
          </w:tcPr>
          <w:p w:rsidR="00FA7E7A" w:rsidRPr="002C73D0" w:rsidRDefault="00FA7E7A" w:rsidP="006D7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Teachers provide examples of exemplary student work to students prior to assessments on that material. </w:t>
            </w:r>
            <w:r w:rsidRPr="002C73D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590" w:type="dxa"/>
          </w:tcPr>
          <w:p w:rsidR="00FA7E7A" w:rsidRPr="002C73D0" w:rsidRDefault="00FA7E7A" w:rsidP="006D7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Teachers require students to analyze exemplary student work, prior to assessment on that material, to determine the qualities that make the work proficient. </w:t>
            </w:r>
            <w:r w:rsidRPr="002C73D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A7E7A" w:rsidTr="006D700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14580" w:type="dxa"/>
            <w:gridSpan w:val="4"/>
          </w:tcPr>
          <w:p w:rsidR="00FA7E7A" w:rsidRPr="002C73D0" w:rsidRDefault="00FA7E7A" w:rsidP="006D7007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6AB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Consensus on Proficiency</w:t>
            </w:r>
            <w:r w:rsidRPr="002C73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(Score ____ )</w:t>
            </w:r>
          </w:p>
        </w:tc>
      </w:tr>
      <w:tr w:rsidR="00FA7E7A" w:rsidTr="006D700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1080" w:type="dxa"/>
          </w:tcPr>
          <w:p w:rsidR="00FA7E7A" w:rsidRDefault="00FA7E7A" w:rsidP="006D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10" w:type="dxa"/>
          </w:tcPr>
          <w:p w:rsidR="00FA7E7A" w:rsidRPr="002C73D0" w:rsidRDefault="00FA7E7A" w:rsidP="006D7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Some teachers have reached consensus on what constitutes proficiency on grade-level standards. </w:t>
            </w:r>
          </w:p>
        </w:tc>
        <w:tc>
          <w:tcPr>
            <w:tcW w:w="4500" w:type="dxa"/>
          </w:tcPr>
          <w:p w:rsidR="00FA7E7A" w:rsidRPr="002C73D0" w:rsidRDefault="00FA7E7A" w:rsidP="006D7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Teachers within grade levels or subject areas have reached consensus on what constitutes proficiency on grade-level standards, and there is little variation among these teachers’ expectations, rubrics and grading practices. </w:t>
            </w:r>
          </w:p>
        </w:tc>
        <w:tc>
          <w:tcPr>
            <w:tcW w:w="4590" w:type="dxa"/>
          </w:tcPr>
          <w:p w:rsidR="00FA7E7A" w:rsidRPr="002C73D0" w:rsidRDefault="00FA7E7A" w:rsidP="006D7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The school’s professional staff (teachers and administrators) has reached consensus on what constitutes proficiency on grade-level standards, and there is little variation among teachers’ expectations, rubrics and grading practices.  </w:t>
            </w:r>
          </w:p>
        </w:tc>
      </w:tr>
      <w:tr w:rsidR="00FA7E7A" w:rsidTr="006D700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14580" w:type="dxa"/>
            <w:gridSpan w:val="4"/>
          </w:tcPr>
          <w:p w:rsidR="00FA7E7A" w:rsidRPr="002C73D0" w:rsidRDefault="00FA7E7A" w:rsidP="006D7007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6AB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Student Understanding of Quality Work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(Score ____ )</w:t>
            </w:r>
          </w:p>
        </w:tc>
      </w:tr>
      <w:tr w:rsidR="00FA7E7A" w:rsidTr="006D700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917"/>
        </w:trPr>
        <w:tc>
          <w:tcPr>
            <w:tcW w:w="1080" w:type="dxa"/>
          </w:tcPr>
          <w:p w:rsidR="00FA7E7A" w:rsidRDefault="00FA7E7A" w:rsidP="006D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10" w:type="dxa"/>
          </w:tcPr>
          <w:p w:rsidR="00FA7E7A" w:rsidRPr="002C73D0" w:rsidRDefault="00FA7E7A" w:rsidP="006D7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Students are routinely asked to evaluate their own and peers’ work using scoring rubrics.  </w:t>
            </w:r>
          </w:p>
        </w:tc>
        <w:tc>
          <w:tcPr>
            <w:tcW w:w="4500" w:type="dxa"/>
          </w:tcPr>
          <w:p w:rsidR="00FA7E7A" w:rsidRPr="002C73D0" w:rsidRDefault="00FA7E7A" w:rsidP="006D7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Student evaluations of their own and peers’ work sometimes match teacher expectations and/or the scoring rubric. </w:t>
            </w:r>
          </w:p>
        </w:tc>
        <w:tc>
          <w:tcPr>
            <w:tcW w:w="4590" w:type="dxa"/>
          </w:tcPr>
          <w:p w:rsidR="00FA7E7A" w:rsidRPr="002C73D0" w:rsidRDefault="00FA7E7A" w:rsidP="006D7007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Students</w:t>
            </w:r>
            <w:proofErr w:type="gramEnd"/>
            <w:r>
              <w:rPr>
                <w:rFonts w:ascii="Times New Roman" w:hAnsi="Times New Roman" w:cs="Times New Roman"/>
              </w:rPr>
              <w:t xml:space="preserve"> evaluations of their own and peers’ work often match teacher and/or rubric definitions for quality.  </w:t>
            </w:r>
          </w:p>
        </w:tc>
      </w:tr>
      <w:tr w:rsidR="00FA7E7A" w:rsidTr="006D700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14580" w:type="dxa"/>
            <w:gridSpan w:val="4"/>
          </w:tcPr>
          <w:p w:rsidR="00FA7E7A" w:rsidRPr="002C73D0" w:rsidRDefault="00FA7E7A" w:rsidP="006D7007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6AB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High Expectations for All Students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(Score ____ )</w:t>
            </w:r>
          </w:p>
        </w:tc>
      </w:tr>
      <w:tr w:rsidR="00FA7E7A" w:rsidTr="006D700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593"/>
        </w:trPr>
        <w:tc>
          <w:tcPr>
            <w:tcW w:w="1080" w:type="dxa"/>
          </w:tcPr>
          <w:p w:rsidR="00FA7E7A" w:rsidRDefault="00FA7E7A" w:rsidP="006D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10" w:type="dxa"/>
          </w:tcPr>
          <w:p w:rsidR="00FA7E7A" w:rsidRPr="002C73D0" w:rsidRDefault="00FA7E7A" w:rsidP="006D7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School staff has a collective belief that most students can achieve at grade level.  </w:t>
            </w:r>
          </w:p>
        </w:tc>
        <w:tc>
          <w:tcPr>
            <w:tcW w:w="4500" w:type="dxa"/>
          </w:tcPr>
          <w:p w:rsidR="00FA7E7A" w:rsidRPr="002C73D0" w:rsidRDefault="00FA7E7A" w:rsidP="006D7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Some teachers provide the opportunity for all students to produce quality work through their grading practices, by re-teaching, and by allowing them to redo work.  </w:t>
            </w:r>
          </w:p>
        </w:tc>
        <w:tc>
          <w:tcPr>
            <w:tcW w:w="4590" w:type="dxa"/>
          </w:tcPr>
          <w:p w:rsidR="00FA7E7A" w:rsidRPr="002C73D0" w:rsidRDefault="00FA7E7A" w:rsidP="006D7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Schools provide the opportunity for all students to produce quality work with policies related to redoing work, re-teaching and grading.  </w:t>
            </w:r>
          </w:p>
        </w:tc>
      </w:tr>
      <w:tr w:rsidR="00FA7E7A" w:rsidTr="006D700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14580" w:type="dxa"/>
            <w:gridSpan w:val="4"/>
          </w:tcPr>
          <w:p w:rsidR="00FA7E7A" w:rsidRPr="006F07F5" w:rsidRDefault="00FA7E7A" w:rsidP="006D70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Score Tally on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Expectations for Student Work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 a. ___ + b. ___ + c. ___ + d. ___ + e. ___ = ___ / 5 = ____</w:t>
            </w:r>
          </w:p>
        </w:tc>
      </w:tr>
    </w:tbl>
    <w:p w:rsidR="00FA7E7A" w:rsidRDefault="00FA7E7A" w:rsidP="00FA7E7A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Grid"/>
        <w:tblW w:w="1458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0"/>
        <w:gridCol w:w="4410"/>
        <w:gridCol w:w="4500"/>
        <w:gridCol w:w="4590"/>
      </w:tblGrid>
      <w:tr w:rsidR="00FA7E7A" w:rsidTr="006D7007">
        <w:trPr>
          <w:trHeight w:val="645"/>
        </w:trPr>
        <w:tc>
          <w:tcPr>
            <w:tcW w:w="14580" w:type="dxa"/>
            <w:gridSpan w:val="4"/>
            <w:shd w:val="clear" w:color="auto" w:fill="000000" w:themeFill="text1"/>
          </w:tcPr>
          <w:p w:rsidR="00FA7E7A" w:rsidRPr="002077CE" w:rsidRDefault="00FA7E7A" w:rsidP="006D7007">
            <w:pPr>
              <w:pStyle w:val="ListParagrap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lastRenderedPageBreak/>
              <w:t xml:space="preserve">6. </w:t>
            </w:r>
            <w: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GRADING PRACTICES</w:t>
            </w:r>
            <w: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 xml:space="preserve">: </w:t>
            </w:r>
            <w:r w:rsidRPr="007E016D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Grades assigned to student work are symbols of the teachers’ expectations for quality, beliefs about rigor, and understanding of proficiency evidenced in the classroom.</w:t>
            </w:r>
            <w: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 xml:space="preserve"> </w:t>
            </w:r>
          </w:p>
        </w:tc>
      </w:tr>
      <w:tr w:rsidR="00FA7E7A" w:rsidTr="006D700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863"/>
        </w:trPr>
        <w:tc>
          <w:tcPr>
            <w:tcW w:w="1080" w:type="dxa"/>
          </w:tcPr>
          <w:p w:rsidR="00FA7E7A" w:rsidRPr="002C73D0" w:rsidRDefault="00FA7E7A" w:rsidP="006D7007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2C73D0">
              <w:rPr>
                <w:rFonts w:ascii="Times New Roman" w:hAnsi="Times New Roman" w:cs="Times New Roman"/>
                <w:u w:val="single"/>
              </w:rPr>
              <w:t>Level 1</w:t>
            </w:r>
          </w:p>
          <w:p w:rsidR="00FA7E7A" w:rsidRPr="002C73D0" w:rsidRDefault="00FA7E7A" w:rsidP="006D70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73D0">
              <w:rPr>
                <w:rFonts w:ascii="Times New Roman" w:hAnsi="Times New Roman" w:cs="Times New Roman"/>
                <w:b/>
              </w:rPr>
              <w:t xml:space="preserve">Not </w:t>
            </w:r>
          </w:p>
          <w:p w:rsidR="00FA7E7A" w:rsidRPr="002C73D0" w:rsidRDefault="00FA7E7A" w:rsidP="006D70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73D0">
              <w:rPr>
                <w:rFonts w:ascii="Times New Roman" w:hAnsi="Times New Roman" w:cs="Times New Roman"/>
                <w:b/>
              </w:rPr>
              <w:t>Ready</w:t>
            </w:r>
          </w:p>
          <w:p w:rsidR="00FA7E7A" w:rsidRPr="002C73D0" w:rsidRDefault="00FA7E7A" w:rsidP="006D7007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2C73D0">
              <w:rPr>
                <w:rFonts w:ascii="Times New Roman" w:hAnsi="Times New Roman" w:cs="Times New Roman"/>
                <w:i/>
              </w:rPr>
              <w:t>0 points</w:t>
            </w:r>
          </w:p>
        </w:tc>
        <w:tc>
          <w:tcPr>
            <w:tcW w:w="4410" w:type="dxa"/>
          </w:tcPr>
          <w:p w:rsidR="00FA7E7A" w:rsidRPr="002C73D0" w:rsidRDefault="00FA7E7A" w:rsidP="006D7007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2C73D0">
              <w:rPr>
                <w:rFonts w:ascii="Times New Roman" w:hAnsi="Times New Roman" w:cs="Times New Roman"/>
                <w:u w:val="single"/>
              </w:rPr>
              <w:t>Level 2</w:t>
            </w:r>
          </w:p>
          <w:p w:rsidR="00FA7E7A" w:rsidRPr="002C73D0" w:rsidRDefault="00FA7E7A" w:rsidP="006D70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73D0">
              <w:rPr>
                <w:rFonts w:ascii="Times New Roman" w:hAnsi="Times New Roman" w:cs="Times New Roman"/>
                <w:b/>
              </w:rPr>
              <w:t>Getting Ready for Implementation</w:t>
            </w:r>
          </w:p>
          <w:p w:rsidR="00FA7E7A" w:rsidRPr="002C73D0" w:rsidRDefault="00FA7E7A" w:rsidP="006D7007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2C73D0">
              <w:rPr>
                <w:rFonts w:ascii="Times New Roman" w:hAnsi="Times New Roman" w:cs="Times New Roman"/>
                <w:i/>
              </w:rPr>
              <w:t>10 points</w:t>
            </w:r>
          </w:p>
        </w:tc>
        <w:tc>
          <w:tcPr>
            <w:tcW w:w="4500" w:type="dxa"/>
          </w:tcPr>
          <w:p w:rsidR="00FA7E7A" w:rsidRPr="002C73D0" w:rsidRDefault="00FA7E7A" w:rsidP="006D7007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2C73D0">
              <w:rPr>
                <w:rFonts w:ascii="Times New Roman" w:hAnsi="Times New Roman" w:cs="Times New Roman"/>
                <w:u w:val="single"/>
              </w:rPr>
              <w:t>Level 3</w:t>
            </w:r>
          </w:p>
          <w:p w:rsidR="00FA7E7A" w:rsidRPr="002C73D0" w:rsidRDefault="00FA7E7A" w:rsidP="006D70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73D0">
              <w:rPr>
                <w:rFonts w:ascii="Times New Roman" w:hAnsi="Times New Roman" w:cs="Times New Roman"/>
                <w:b/>
              </w:rPr>
              <w:t>Emerging Implementation</w:t>
            </w:r>
          </w:p>
          <w:p w:rsidR="00FA7E7A" w:rsidRPr="002C73D0" w:rsidRDefault="00FA7E7A" w:rsidP="006D7007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2C73D0">
              <w:rPr>
                <w:rFonts w:ascii="Times New Roman" w:hAnsi="Times New Roman" w:cs="Times New Roman"/>
                <w:i/>
              </w:rPr>
              <w:t>20 points</w:t>
            </w:r>
          </w:p>
        </w:tc>
        <w:tc>
          <w:tcPr>
            <w:tcW w:w="4590" w:type="dxa"/>
          </w:tcPr>
          <w:p w:rsidR="00FA7E7A" w:rsidRPr="002C73D0" w:rsidRDefault="00FA7E7A" w:rsidP="006D7007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2C73D0">
              <w:rPr>
                <w:rFonts w:ascii="Times New Roman" w:hAnsi="Times New Roman" w:cs="Times New Roman"/>
                <w:u w:val="single"/>
              </w:rPr>
              <w:t>Level 4</w:t>
            </w:r>
          </w:p>
          <w:p w:rsidR="00FA7E7A" w:rsidRPr="002C73D0" w:rsidRDefault="00FA7E7A" w:rsidP="006D7007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2C73D0">
              <w:rPr>
                <w:rFonts w:ascii="Times New Roman" w:hAnsi="Times New Roman" w:cs="Times New Roman"/>
                <w:b/>
              </w:rPr>
              <w:t>Schoolwide</w:t>
            </w:r>
            <w:proofErr w:type="spellEnd"/>
            <w:r w:rsidRPr="002C73D0">
              <w:rPr>
                <w:rFonts w:ascii="Times New Roman" w:hAnsi="Times New Roman" w:cs="Times New Roman"/>
                <w:b/>
              </w:rPr>
              <w:t xml:space="preserve"> Implementation</w:t>
            </w:r>
          </w:p>
          <w:p w:rsidR="00FA7E7A" w:rsidRPr="002C73D0" w:rsidRDefault="00FA7E7A" w:rsidP="006D7007">
            <w:pPr>
              <w:jc w:val="center"/>
              <w:rPr>
                <w:rFonts w:ascii="Times New Roman" w:hAnsi="Times New Roman" w:cs="Times New Roman"/>
              </w:rPr>
            </w:pPr>
            <w:r w:rsidRPr="002C73D0">
              <w:rPr>
                <w:rFonts w:ascii="Times New Roman" w:hAnsi="Times New Roman" w:cs="Times New Roman"/>
                <w:i/>
              </w:rPr>
              <w:t>30 points</w:t>
            </w:r>
          </w:p>
        </w:tc>
      </w:tr>
      <w:tr w:rsidR="00FA7E7A" w:rsidTr="006D7007">
        <w:trPr>
          <w:trHeight w:val="315"/>
        </w:trPr>
        <w:tc>
          <w:tcPr>
            <w:tcW w:w="14580" w:type="dxa"/>
            <w:gridSpan w:val="4"/>
          </w:tcPr>
          <w:p w:rsidR="00FA7E7A" w:rsidRPr="002C73D0" w:rsidRDefault="00FA7E7A" w:rsidP="006D700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77C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Grading And Reporting System</w:t>
            </w:r>
            <w:r w:rsidRPr="002C73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(Score ____ )</w:t>
            </w:r>
          </w:p>
        </w:tc>
      </w:tr>
      <w:tr w:rsidR="00FA7E7A" w:rsidTr="006D700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1133"/>
        </w:trPr>
        <w:tc>
          <w:tcPr>
            <w:tcW w:w="1080" w:type="dxa"/>
          </w:tcPr>
          <w:p w:rsidR="00FA7E7A" w:rsidRDefault="00FA7E7A" w:rsidP="006D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10" w:type="dxa"/>
          </w:tcPr>
          <w:p w:rsidR="00FA7E7A" w:rsidRPr="002C73D0" w:rsidRDefault="00FA7E7A" w:rsidP="006D7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The school is examining the role of academic and non-achievement factors in grading and reporting student performance. </w:t>
            </w:r>
          </w:p>
        </w:tc>
        <w:tc>
          <w:tcPr>
            <w:tcW w:w="4500" w:type="dxa"/>
          </w:tcPr>
          <w:p w:rsidR="00FA7E7A" w:rsidRPr="002C73D0" w:rsidRDefault="00FA7E7A" w:rsidP="006D7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The school has a grading and reporting system that identifies criteria for determining and reporting grades (academic and non-achievement factors).  </w:t>
            </w:r>
          </w:p>
        </w:tc>
        <w:tc>
          <w:tcPr>
            <w:tcW w:w="4590" w:type="dxa"/>
          </w:tcPr>
          <w:p w:rsidR="00FA7E7A" w:rsidRPr="002C73D0" w:rsidRDefault="00FA7E7A" w:rsidP="006D7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The school has a grading and reporting system that identifies criteria for determining and reporting grades (academic and non-achievement factors and the weighting of those factors).  </w:t>
            </w:r>
          </w:p>
        </w:tc>
      </w:tr>
      <w:tr w:rsidR="00FA7E7A" w:rsidTr="006D700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14580" w:type="dxa"/>
            <w:gridSpan w:val="4"/>
          </w:tcPr>
          <w:p w:rsidR="00FA7E7A" w:rsidRPr="002C73D0" w:rsidRDefault="00FA7E7A" w:rsidP="006D700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77C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Alignment of Classroom Grades to External Assessments</w:t>
            </w:r>
            <w:r w:rsidRPr="002C73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(Score ____ )</w:t>
            </w:r>
          </w:p>
        </w:tc>
      </w:tr>
      <w:tr w:rsidR="00FA7E7A" w:rsidTr="006D700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1080" w:type="dxa"/>
          </w:tcPr>
          <w:p w:rsidR="00FA7E7A" w:rsidRDefault="00FA7E7A" w:rsidP="006D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10" w:type="dxa"/>
          </w:tcPr>
          <w:p w:rsidR="00FA7E7A" w:rsidRPr="002C73D0" w:rsidRDefault="00FA7E7A" w:rsidP="006D7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Many final course grades for students do not seem to be positively correlated to student performance on external assessments (state and national). </w:t>
            </w:r>
          </w:p>
        </w:tc>
        <w:tc>
          <w:tcPr>
            <w:tcW w:w="4500" w:type="dxa"/>
          </w:tcPr>
          <w:p w:rsidR="00FA7E7A" w:rsidRPr="002C73D0" w:rsidRDefault="00FA7E7A" w:rsidP="006D7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Many final course grades for students seem to be positively correlated to student performance on external assessments (state and national). </w:t>
            </w:r>
            <w:r w:rsidRPr="002C73D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590" w:type="dxa"/>
          </w:tcPr>
          <w:p w:rsidR="00FA7E7A" w:rsidRPr="002C73D0" w:rsidRDefault="00FA7E7A" w:rsidP="006D7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Most final grades are positively correlated to student performance on external assessments (state and national). </w:t>
            </w:r>
            <w:r w:rsidRPr="002C73D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A7E7A" w:rsidTr="006D700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14580" w:type="dxa"/>
            <w:gridSpan w:val="4"/>
          </w:tcPr>
          <w:p w:rsidR="00FA7E7A" w:rsidRPr="002C73D0" w:rsidRDefault="00FA7E7A" w:rsidP="006D700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Common Grading Criteria</w:t>
            </w:r>
            <w:r w:rsidRPr="002C73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(Score ____ )</w:t>
            </w:r>
          </w:p>
        </w:tc>
      </w:tr>
      <w:tr w:rsidR="00FA7E7A" w:rsidTr="006D700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1080" w:type="dxa"/>
          </w:tcPr>
          <w:p w:rsidR="00FA7E7A" w:rsidRDefault="00FA7E7A" w:rsidP="006D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10" w:type="dxa"/>
          </w:tcPr>
          <w:p w:rsidR="00FA7E7A" w:rsidRPr="002C73D0" w:rsidRDefault="00FA7E7A" w:rsidP="006D7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Common grading criteria (of non-academic and academic factors) have been collaboratively established by teachers in some subject areas, grades and/or courses. </w:t>
            </w:r>
          </w:p>
        </w:tc>
        <w:tc>
          <w:tcPr>
            <w:tcW w:w="4500" w:type="dxa"/>
          </w:tcPr>
          <w:p w:rsidR="00FA7E7A" w:rsidRPr="002C73D0" w:rsidRDefault="00FA7E7A" w:rsidP="006D7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Common grading criteria (of non-academic and academic factors) have been collaboratively established by teachers in the core subject areas, grades and/or courses. </w:t>
            </w:r>
          </w:p>
        </w:tc>
        <w:tc>
          <w:tcPr>
            <w:tcW w:w="4590" w:type="dxa"/>
          </w:tcPr>
          <w:p w:rsidR="00FA7E7A" w:rsidRPr="002C73D0" w:rsidRDefault="00FA7E7A" w:rsidP="006D7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Common grading criteria (of non-academic and academic factors) have been collaboratively established by teachers in all subject areas, grades and/or courses.  </w:t>
            </w:r>
          </w:p>
        </w:tc>
      </w:tr>
      <w:tr w:rsidR="00FA7E7A" w:rsidTr="006D700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14580" w:type="dxa"/>
            <w:gridSpan w:val="4"/>
          </w:tcPr>
          <w:p w:rsidR="00FA7E7A" w:rsidRPr="002C73D0" w:rsidRDefault="00FA7E7A" w:rsidP="006D700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Communication about Grading Practices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(Score ____ )</w:t>
            </w:r>
          </w:p>
        </w:tc>
      </w:tr>
      <w:tr w:rsidR="00FA7E7A" w:rsidTr="006D700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917"/>
        </w:trPr>
        <w:tc>
          <w:tcPr>
            <w:tcW w:w="1080" w:type="dxa"/>
          </w:tcPr>
          <w:p w:rsidR="00FA7E7A" w:rsidRDefault="00FA7E7A" w:rsidP="006D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10" w:type="dxa"/>
          </w:tcPr>
          <w:p w:rsidR="00FA7E7A" w:rsidRPr="002C73D0" w:rsidRDefault="00FA7E7A" w:rsidP="006D7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Some teachers inform students about grading practices/weighting/points systems in course syllabi, lesson plans and assessments.  </w:t>
            </w:r>
          </w:p>
        </w:tc>
        <w:tc>
          <w:tcPr>
            <w:tcW w:w="4500" w:type="dxa"/>
          </w:tcPr>
          <w:p w:rsidR="00FA7E7A" w:rsidRPr="002C73D0" w:rsidRDefault="00FA7E7A" w:rsidP="006D7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Most teachers inform students and parents about grading practices/weighting/point systems in course syllabi, lesson plans and assessments. </w:t>
            </w:r>
          </w:p>
        </w:tc>
        <w:tc>
          <w:tcPr>
            <w:tcW w:w="4590" w:type="dxa"/>
          </w:tcPr>
          <w:p w:rsidR="00FA7E7A" w:rsidRPr="002C73D0" w:rsidRDefault="00FA7E7A" w:rsidP="006D7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All teachers routinely inform students and parents about grading practices/weighting/point systems in course syllabi, lesson plans and assessments.  </w:t>
            </w:r>
          </w:p>
        </w:tc>
      </w:tr>
      <w:tr w:rsidR="00FA7E7A" w:rsidTr="006D700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14580" w:type="dxa"/>
            <w:gridSpan w:val="4"/>
          </w:tcPr>
          <w:p w:rsidR="00FA7E7A" w:rsidRPr="002C73D0" w:rsidRDefault="00FA7E7A" w:rsidP="006D700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Reporting Academic Performance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(Score ____ )</w:t>
            </w:r>
          </w:p>
        </w:tc>
      </w:tr>
      <w:tr w:rsidR="00FA7E7A" w:rsidTr="006D700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593"/>
        </w:trPr>
        <w:tc>
          <w:tcPr>
            <w:tcW w:w="1080" w:type="dxa"/>
          </w:tcPr>
          <w:p w:rsidR="00FA7E7A" w:rsidRDefault="00FA7E7A" w:rsidP="006D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10" w:type="dxa"/>
          </w:tcPr>
          <w:p w:rsidR="00FA7E7A" w:rsidRPr="002C73D0" w:rsidRDefault="00FA7E7A" w:rsidP="006D7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Summative grades represent the final level of student performance, which may include mastery of standards, progress, participation, engagement, etc.  </w:t>
            </w:r>
          </w:p>
        </w:tc>
        <w:tc>
          <w:tcPr>
            <w:tcW w:w="4500" w:type="dxa"/>
          </w:tcPr>
          <w:p w:rsidR="00FA7E7A" w:rsidRPr="002C73D0" w:rsidRDefault="00FA7E7A" w:rsidP="006D7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Summative grades represent the final level of student performance, which emphasizes academic factors more than non-academic, and identifies the weighting of academic and non-academic factors.  </w:t>
            </w:r>
          </w:p>
        </w:tc>
        <w:tc>
          <w:tcPr>
            <w:tcW w:w="4590" w:type="dxa"/>
          </w:tcPr>
          <w:p w:rsidR="00FA7E7A" w:rsidRPr="002C73D0" w:rsidRDefault="00FA7E7A" w:rsidP="006D7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More than one summative grade is reported for each core subject, with one grade measuring mastery of standards exclusively. Other grades might include either a combination of non-academic and academic factors, or only non-academic factors.  </w:t>
            </w:r>
          </w:p>
        </w:tc>
      </w:tr>
      <w:tr w:rsidR="00FA7E7A" w:rsidTr="006D700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14580" w:type="dxa"/>
            <w:gridSpan w:val="4"/>
          </w:tcPr>
          <w:p w:rsidR="00FA7E7A" w:rsidRPr="006F07F5" w:rsidRDefault="00FA7E7A" w:rsidP="006D70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Score Tally on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Grading Practices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 a. ___ + b. ___ + c. ___ + d. ___ + e. ___ = ___ / 5 = ____</w:t>
            </w:r>
          </w:p>
        </w:tc>
      </w:tr>
    </w:tbl>
    <w:tbl>
      <w:tblPr>
        <w:tblStyle w:val="TableGrid"/>
        <w:tblpPr w:leftFromText="180" w:rightFromText="180" w:vertAnchor="text" w:horzAnchor="margin" w:tblpXSpec="center" w:tblpY="81"/>
        <w:tblW w:w="14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0"/>
        <w:gridCol w:w="4410"/>
        <w:gridCol w:w="4500"/>
        <w:gridCol w:w="4590"/>
      </w:tblGrid>
      <w:tr w:rsidR="00FA7E7A" w:rsidTr="006D7007">
        <w:trPr>
          <w:trHeight w:val="645"/>
        </w:trPr>
        <w:tc>
          <w:tcPr>
            <w:tcW w:w="14580" w:type="dxa"/>
            <w:gridSpan w:val="4"/>
            <w:shd w:val="clear" w:color="auto" w:fill="000000" w:themeFill="text1"/>
          </w:tcPr>
          <w:p w:rsidR="00FA7E7A" w:rsidRPr="00BA5BB7" w:rsidRDefault="00FA7E7A" w:rsidP="006D7007">
            <w:pPr>
              <w:pStyle w:val="ListParagrap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lastRenderedPageBreak/>
              <w:t xml:space="preserve">7.  </w:t>
            </w:r>
            <w: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INSTRUCTIONAL STRATEGIES</w:t>
            </w:r>
            <w: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 xml:space="preserve">: </w:t>
            </w:r>
            <w:r w:rsidRPr="007E016D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The instructional strategies that teachers use foster higher levels of learning in their students and increased rigor in their classrooms.</w:t>
            </w:r>
            <w: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 xml:space="preserve"> </w:t>
            </w:r>
          </w:p>
        </w:tc>
      </w:tr>
      <w:tr w:rsidR="00FA7E7A" w:rsidTr="006D700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863"/>
        </w:trPr>
        <w:tc>
          <w:tcPr>
            <w:tcW w:w="1080" w:type="dxa"/>
          </w:tcPr>
          <w:p w:rsidR="00FA7E7A" w:rsidRPr="002C73D0" w:rsidRDefault="00FA7E7A" w:rsidP="006D7007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2C73D0">
              <w:rPr>
                <w:rFonts w:ascii="Times New Roman" w:hAnsi="Times New Roman" w:cs="Times New Roman"/>
                <w:u w:val="single"/>
              </w:rPr>
              <w:t>Level 1</w:t>
            </w:r>
          </w:p>
          <w:p w:rsidR="00FA7E7A" w:rsidRPr="002C73D0" w:rsidRDefault="00FA7E7A" w:rsidP="006D70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73D0">
              <w:rPr>
                <w:rFonts w:ascii="Times New Roman" w:hAnsi="Times New Roman" w:cs="Times New Roman"/>
                <w:b/>
              </w:rPr>
              <w:t xml:space="preserve">Not </w:t>
            </w:r>
          </w:p>
          <w:p w:rsidR="00FA7E7A" w:rsidRPr="002C73D0" w:rsidRDefault="00FA7E7A" w:rsidP="006D70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73D0">
              <w:rPr>
                <w:rFonts w:ascii="Times New Roman" w:hAnsi="Times New Roman" w:cs="Times New Roman"/>
                <w:b/>
              </w:rPr>
              <w:t>Ready</w:t>
            </w:r>
          </w:p>
          <w:p w:rsidR="00FA7E7A" w:rsidRPr="002C73D0" w:rsidRDefault="00FA7E7A" w:rsidP="006D7007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2C73D0">
              <w:rPr>
                <w:rFonts w:ascii="Times New Roman" w:hAnsi="Times New Roman" w:cs="Times New Roman"/>
                <w:i/>
              </w:rPr>
              <w:t>0 points</w:t>
            </w:r>
          </w:p>
        </w:tc>
        <w:tc>
          <w:tcPr>
            <w:tcW w:w="4410" w:type="dxa"/>
          </w:tcPr>
          <w:p w:rsidR="00FA7E7A" w:rsidRPr="002C73D0" w:rsidRDefault="00FA7E7A" w:rsidP="006D7007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2C73D0">
              <w:rPr>
                <w:rFonts w:ascii="Times New Roman" w:hAnsi="Times New Roman" w:cs="Times New Roman"/>
                <w:u w:val="single"/>
              </w:rPr>
              <w:t>Level 2</w:t>
            </w:r>
          </w:p>
          <w:p w:rsidR="00FA7E7A" w:rsidRPr="002C73D0" w:rsidRDefault="00FA7E7A" w:rsidP="006D70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73D0">
              <w:rPr>
                <w:rFonts w:ascii="Times New Roman" w:hAnsi="Times New Roman" w:cs="Times New Roman"/>
                <w:b/>
              </w:rPr>
              <w:t>Getting Ready for Implementation</w:t>
            </w:r>
          </w:p>
          <w:p w:rsidR="00FA7E7A" w:rsidRPr="002C73D0" w:rsidRDefault="00FA7E7A" w:rsidP="006D7007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2C73D0">
              <w:rPr>
                <w:rFonts w:ascii="Times New Roman" w:hAnsi="Times New Roman" w:cs="Times New Roman"/>
                <w:i/>
              </w:rPr>
              <w:t>10 points</w:t>
            </w:r>
          </w:p>
        </w:tc>
        <w:tc>
          <w:tcPr>
            <w:tcW w:w="4500" w:type="dxa"/>
          </w:tcPr>
          <w:p w:rsidR="00FA7E7A" w:rsidRPr="002C73D0" w:rsidRDefault="00FA7E7A" w:rsidP="006D7007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2C73D0">
              <w:rPr>
                <w:rFonts w:ascii="Times New Roman" w:hAnsi="Times New Roman" w:cs="Times New Roman"/>
                <w:u w:val="single"/>
              </w:rPr>
              <w:t>Level 3</w:t>
            </w:r>
          </w:p>
          <w:p w:rsidR="00FA7E7A" w:rsidRPr="002C73D0" w:rsidRDefault="00FA7E7A" w:rsidP="006D70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73D0">
              <w:rPr>
                <w:rFonts w:ascii="Times New Roman" w:hAnsi="Times New Roman" w:cs="Times New Roman"/>
                <w:b/>
              </w:rPr>
              <w:t>Emerging Implementation</w:t>
            </w:r>
          </w:p>
          <w:p w:rsidR="00FA7E7A" w:rsidRPr="002C73D0" w:rsidRDefault="00FA7E7A" w:rsidP="006D7007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2C73D0">
              <w:rPr>
                <w:rFonts w:ascii="Times New Roman" w:hAnsi="Times New Roman" w:cs="Times New Roman"/>
                <w:i/>
              </w:rPr>
              <w:t>20 points</w:t>
            </w:r>
          </w:p>
        </w:tc>
        <w:tc>
          <w:tcPr>
            <w:tcW w:w="4590" w:type="dxa"/>
          </w:tcPr>
          <w:p w:rsidR="00FA7E7A" w:rsidRPr="002C73D0" w:rsidRDefault="00FA7E7A" w:rsidP="006D7007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2C73D0">
              <w:rPr>
                <w:rFonts w:ascii="Times New Roman" w:hAnsi="Times New Roman" w:cs="Times New Roman"/>
                <w:u w:val="single"/>
              </w:rPr>
              <w:t>Level 4</w:t>
            </w:r>
          </w:p>
          <w:p w:rsidR="00FA7E7A" w:rsidRPr="002C73D0" w:rsidRDefault="00FA7E7A" w:rsidP="006D7007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2C73D0">
              <w:rPr>
                <w:rFonts w:ascii="Times New Roman" w:hAnsi="Times New Roman" w:cs="Times New Roman"/>
                <w:b/>
              </w:rPr>
              <w:t>Schoolwide</w:t>
            </w:r>
            <w:proofErr w:type="spellEnd"/>
            <w:r w:rsidRPr="002C73D0">
              <w:rPr>
                <w:rFonts w:ascii="Times New Roman" w:hAnsi="Times New Roman" w:cs="Times New Roman"/>
                <w:b/>
              </w:rPr>
              <w:t xml:space="preserve"> Implementation</w:t>
            </w:r>
          </w:p>
          <w:p w:rsidR="00FA7E7A" w:rsidRPr="002C73D0" w:rsidRDefault="00FA7E7A" w:rsidP="006D7007">
            <w:pPr>
              <w:jc w:val="center"/>
              <w:rPr>
                <w:rFonts w:ascii="Times New Roman" w:hAnsi="Times New Roman" w:cs="Times New Roman"/>
              </w:rPr>
            </w:pPr>
            <w:r w:rsidRPr="002C73D0">
              <w:rPr>
                <w:rFonts w:ascii="Times New Roman" w:hAnsi="Times New Roman" w:cs="Times New Roman"/>
                <w:i/>
              </w:rPr>
              <w:t>30 points</w:t>
            </w:r>
          </w:p>
        </w:tc>
      </w:tr>
      <w:tr w:rsidR="00FA7E7A" w:rsidTr="006D7007">
        <w:trPr>
          <w:trHeight w:val="315"/>
        </w:trPr>
        <w:tc>
          <w:tcPr>
            <w:tcW w:w="14580" w:type="dxa"/>
            <w:gridSpan w:val="4"/>
          </w:tcPr>
          <w:p w:rsidR="00FA7E7A" w:rsidRPr="002C73D0" w:rsidRDefault="00FA7E7A" w:rsidP="006D7007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Questioning Strategies</w:t>
            </w:r>
            <w:r w:rsidRPr="002C73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(Score ____ )</w:t>
            </w:r>
          </w:p>
        </w:tc>
      </w:tr>
      <w:tr w:rsidR="00FA7E7A" w:rsidTr="006D700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1133"/>
        </w:trPr>
        <w:tc>
          <w:tcPr>
            <w:tcW w:w="1080" w:type="dxa"/>
          </w:tcPr>
          <w:p w:rsidR="00FA7E7A" w:rsidRDefault="00FA7E7A" w:rsidP="006D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10" w:type="dxa"/>
          </w:tcPr>
          <w:p w:rsidR="00FA7E7A" w:rsidRPr="002C73D0" w:rsidRDefault="00FA7E7A" w:rsidP="006D7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Teachers ask mostly low-cognitive complexity questions.  </w:t>
            </w:r>
          </w:p>
        </w:tc>
        <w:tc>
          <w:tcPr>
            <w:tcW w:w="4500" w:type="dxa"/>
          </w:tcPr>
          <w:p w:rsidR="00FA7E7A" w:rsidRPr="002C73D0" w:rsidRDefault="00FA7E7A" w:rsidP="006D7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Teachers use an array of questioning techniques to prompt low, mid and higher level cognitive processing for some students.   </w:t>
            </w:r>
          </w:p>
        </w:tc>
        <w:tc>
          <w:tcPr>
            <w:tcW w:w="4590" w:type="dxa"/>
          </w:tcPr>
          <w:p w:rsidR="00FA7E7A" w:rsidRPr="002C73D0" w:rsidRDefault="00FA7E7A" w:rsidP="006D7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Teachers use an array of questioning techniques to prompt low, mid and higher level cognitive processing for all students.   </w:t>
            </w:r>
          </w:p>
        </w:tc>
      </w:tr>
      <w:tr w:rsidR="00FA7E7A" w:rsidTr="006D700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14580" w:type="dxa"/>
            <w:gridSpan w:val="4"/>
          </w:tcPr>
          <w:p w:rsidR="00FA7E7A" w:rsidRPr="002C73D0" w:rsidRDefault="00FA7E7A" w:rsidP="006D7007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Instruction</w:t>
            </w:r>
            <w:r w:rsidRPr="002C73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(Score ____ )</w:t>
            </w:r>
          </w:p>
        </w:tc>
      </w:tr>
      <w:tr w:rsidR="00FA7E7A" w:rsidTr="006D700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1080" w:type="dxa"/>
          </w:tcPr>
          <w:p w:rsidR="00FA7E7A" w:rsidRDefault="00FA7E7A" w:rsidP="006D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10" w:type="dxa"/>
          </w:tcPr>
          <w:p w:rsidR="00FA7E7A" w:rsidRPr="002C73D0" w:rsidRDefault="00FA7E7A" w:rsidP="006D7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Instructional strategies are selected based on teacher preference, experience and recommendations in text.  </w:t>
            </w:r>
          </w:p>
        </w:tc>
        <w:tc>
          <w:tcPr>
            <w:tcW w:w="4500" w:type="dxa"/>
          </w:tcPr>
          <w:p w:rsidR="00FA7E7A" w:rsidRPr="002C73D0" w:rsidRDefault="00FA7E7A" w:rsidP="006D7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Instructional strategies are selected based on the content and level of cognitive complexity in the standards as well as on student preference/interest.  </w:t>
            </w:r>
            <w:r w:rsidRPr="002C73D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590" w:type="dxa"/>
          </w:tcPr>
          <w:p w:rsidR="00FA7E7A" w:rsidRPr="002C73D0" w:rsidRDefault="00FA7E7A" w:rsidP="006D7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Instructional strategies are based on research and selected to match the content and cognitive complexity in the standards and to raise the cognitive complexity of student learning.  </w:t>
            </w:r>
            <w:r w:rsidRPr="002C73D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A7E7A" w:rsidTr="006D700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14580" w:type="dxa"/>
            <w:gridSpan w:val="4"/>
          </w:tcPr>
          <w:p w:rsidR="00FA7E7A" w:rsidRPr="002C73D0" w:rsidRDefault="00FA7E7A" w:rsidP="006D7007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Instructional Leadership</w:t>
            </w:r>
            <w:r w:rsidRPr="002C73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(Score ____ )</w:t>
            </w:r>
          </w:p>
        </w:tc>
      </w:tr>
      <w:tr w:rsidR="00FA7E7A" w:rsidTr="006D700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1080" w:type="dxa"/>
          </w:tcPr>
          <w:p w:rsidR="00FA7E7A" w:rsidRDefault="00FA7E7A" w:rsidP="006D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10" w:type="dxa"/>
          </w:tcPr>
          <w:p w:rsidR="00FA7E7A" w:rsidRPr="002C73D0" w:rsidRDefault="00FA7E7A" w:rsidP="006D7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Supervisors note presence/absence of rigor in monitoring/evaluation of classroom instruction.  </w:t>
            </w:r>
          </w:p>
        </w:tc>
        <w:tc>
          <w:tcPr>
            <w:tcW w:w="4500" w:type="dxa"/>
          </w:tcPr>
          <w:p w:rsidR="00FA7E7A" w:rsidRPr="002C73D0" w:rsidRDefault="00FA7E7A" w:rsidP="006D7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Supervisors note frequency of levels of rigor in their monitoring/evaluation of classroom instruction.  </w:t>
            </w:r>
          </w:p>
        </w:tc>
        <w:tc>
          <w:tcPr>
            <w:tcW w:w="4590" w:type="dxa"/>
          </w:tcPr>
          <w:p w:rsidR="00FA7E7A" w:rsidRPr="002C73D0" w:rsidRDefault="00FA7E7A" w:rsidP="006D7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The levels of rigor of classroom instruction are included in personnel decisions and </w:t>
            </w:r>
            <w:proofErr w:type="spellStart"/>
            <w:r>
              <w:rPr>
                <w:rFonts w:ascii="Times New Roman" w:hAnsi="Times New Roman" w:cs="Times New Roman"/>
              </w:rPr>
              <w:t>measure s</w:t>
            </w:r>
            <w:proofErr w:type="spellEnd"/>
            <w:r>
              <w:rPr>
                <w:rFonts w:ascii="Times New Roman" w:hAnsi="Times New Roman" w:cs="Times New Roman"/>
              </w:rPr>
              <w:t xml:space="preserve"> of school accountability.   </w:t>
            </w:r>
          </w:p>
        </w:tc>
      </w:tr>
      <w:tr w:rsidR="00FA7E7A" w:rsidTr="006D700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14580" w:type="dxa"/>
            <w:gridSpan w:val="4"/>
          </w:tcPr>
          <w:p w:rsidR="00FA7E7A" w:rsidRPr="002C73D0" w:rsidRDefault="00FA7E7A" w:rsidP="006D7007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Academic Press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(Score ____ )</w:t>
            </w:r>
          </w:p>
        </w:tc>
      </w:tr>
      <w:tr w:rsidR="00FA7E7A" w:rsidTr="006D700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917"/>
        </w:trPr>
        <w:tc>
          <w:tcPr>
            <w:tcW w:w="1080" w:type="dxa"/>
          </w:tcPr>
          <w:p w:rsidR="00FA7E7A" w:rsidRDefault="00FA7E7A" w:rsidP="006D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10" w:type="dxa"/>
          </w:tcPr>
          <w:p w:rsidR="00FA7E7A" w:rsidRPr="002C73D0" w:rsidRDefault="00FA7E7A" w:rsidP="006D7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Faculty members frequently discuss ways to increases rigor, cognitive complexity or higher levels of learning in classrooms.   </w:t>
            </w:r>
          </w:p>
        </w:tc>
        <w:tc>
          <w:tcPr>
            <w:tcW w:w="4500" w:type="dxa"/>
          </w:tcPr>
          <w:p w:rsidR="00FA7E7A" w:rsidRPr="002C73D0" w:rsidRDefault="00FA7E7A" w:rsidP="006D7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The school’s mission and school improvement plan includes statements regarding rigor, cognitive complexity or higher levels of learning.  </w:t>
            </w:r>
          </w:p>
        </w:tc>
        <w:tc>
          <w:tcPr>
            <w:tcW w:w="4590" w:type="dxa"/>
          </w:tcPr>
          <w:p w:rsidR="00FA7E7A" w:rsidRPr="002C73D0" w:rsidRDefault="00FA7E7A" w:rsidP="006D7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The school is driven by a quest for academic press as evidenced in its mission and school improvement plan’s focus on rigor, cognitive complexity and/or high but achievable academic goals.  </w:t>
            </w:r>
          </w:p>
        </w:tc>
      </w:tr>
      <w:tr w:rsidR="00FA7E7A" w:rsidTr="006D700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14580" w:type="dxa"/>
            <w:gridSpan w:val="4"/>
          </w:tcPr>
          <w:p w:rsidR="00FA7E7A" w:rsidRPr="002C73D0" w:rsidRDefault="00FA7E7A" w:rsidP="006D7007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Professional Development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(Score ____ )</w:t>
            </w:r>
          </w:p>
        </w:tc>
      </w:tr>
      <w:tr w:rsidR="00FA7E7A" w:rsidTr="006D700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593"/>
        </w:trPr>
        <w:tc>
          <w:tcPr>
            <w:tcW w:w="1080" w:type="dxa"/>
          </w:tcPr>
          <w:p w:rsidR="00FA7E7A" w:rsidRDefault="00FA7E7A" w:rsidP="006D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10" w:type="dxa"/>
          </w:tcPr>
          <w:p w:rsidR="00FA7E7A" w:rsidRPr="002C73D0" w:rsidRDefault="00FA7E7A" w:rsidP="006D7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Teachers’ support for student learning is improved by professional development opportunities available from external providers.   </w:t>
            </w:r>
          </w:p>
        </w:tc>
        <w:tc>
          <w:tcPr>
            <w:tcW w:w="4500" w:type="dxa"/>
          </w:tcPr>
          <w:p w:rsidR="00FA7E7A" w:rsidRPr="002C73D0" w:rsidRDefault="00FA7E7A" w:rsidP="006D7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Teachers’ support for student learning is improved by teams of teacher leaders involved in year-long professional learning to develop </w:t>
            </w:r>
            <w:proofErr w:type="spellStart"/>
            <w:r>
              <w:rPr>
                <w:rFonts w:ascii="Times New Roman" w:hAnsi="Times New Roman" w:cs="Times New Roman"/>
              </w:rPr>
              <w:t>schoolwide</w:t>
            </w:r>
            <w:proofErr w:type="spellEnd"/>
            <w:r>
              <w:rPr>
                <w:rFonts w:ascii="Times New Roman" w:hAnsi="Times New Roman" w:cs="Times New Roman"/>
              </w:rPr>
              <w:t xml:space="preserve"> strategies. </w:t>
            </w:r>
          </w:p>
        </w:tc>
        <w:tc>
          <w:tcPr>
            <w:tcW w:w="4590" w:type="dxa"/>
          </w:tcPr>
          <w:p w:rsidR="00FA7E7A" w:rsidRPr="002C73D0" w:rsidRDefault="00FA7E7A" w:rsidP="006D7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Teachers’ support for student learning is improved by the school’s professional development plan which has teacher teams learning, implementing and evaluating </w:t>
            </w:r>
            <w:proofErr w:type="spellStart"/>
            <w:r>
              <w:rPr>
                <w:rFonts w:ascii="Times New Roman" w:hAnsi="Times New Roman" w:cs="Times New Roman"/>
              </w:rPr>
              <w:t>schoolwide</w:t>
            </w:r>
            <w:proofErr w:type="spellEnd"/>
            <w:r>
              <w:rPr>
                <w:rFonts w:ascii="Times New Roman" w:hAnsi="Times New Roman" w:cs="Times New Roman"/>
              </w:rPr>
              <w:t xml:space="preserve"> strategies. </w:t>
            </w:r>
          </w:p>
        </w:tc>
      </w:tr>
      <w:tr w:rsidR="00FA7E7A" w:rsidTr="006D700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14580" w:type="dxa"/>
            <w:gridSpan w:val="4"/>
          </w:tcPr>
          <w:p w:rsidR="00FA7E7A" w:rsidRPr="006F07F5" w:rsidRDefault="00FA7E7A" w:rsidP="006D70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Score Tally on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Instructional Practices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 a. ___ + b. ___ + c. ___ + d. ___ + e. ___ = ___ / 5 = ____</w:t>
            </w:r>
          </w:p>
        </w:tc>
      </w:tr>
      <w:tr w:rsidR="00FA7E7A" w:rsidTr="006D7007">
        <w:trPr>
          <w:trHeight w:val="645"/>
        </w:trPr>
        <w:tc>
          <w:tcPr>
            <w:tcW w:w="14580" w:type="dxa"/>
            <w:gridSpan w:val="4"/>
            <w:shd w:val="clear" w:color="auto" w:fill="000000" w:themeFill="text1"/>
          </w:tcPr>
          <w:p w:rsidR="00FA7E7A" w:rsidRPr="00BA5BB7" w:rsidRDefault="00FA7E7A" w:rsidP="006D7007">
            <w:pPr>
              <w:pStyle w:val="ListParagrap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lastRenderedPageBreak/>
              <w:t xml:space="preserve">8. </w:t>
            </w:r>
            <w: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STUDENT SUPPORT</w:t>
            </w:r>
            <w: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:</w:t>
            </w:r>
            <w:r w:rsidRPr="007E016D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 xml:space="preserve"> Supporting students so that they can learn across all levels of cognitive complexity is an important component of increasing rigor in the school.  </w:t>
            </w:r>
          </w:p>
        </w:tc>
      </w:tr>
      <w:tr w:rsidR="00FA7E7A" w:rsidTr="006D700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863"/>
        </w:trPr>
        <w:tc>
          <w:tcPr>
            <w:tcW w:w="1080" w:type="dxa"/>
          </w:tcPr>
          <w:p w:rsidR="00FA7E7A" w:rsidRPr="002C73D0" w:rsidRDefault="00FA7E7A" w:rsidP="006D7007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2C73D0">
              <w:rPr>
                <w:rFonts w:ascii="Times New Roman" w:hAnsi="Times New Roman" w:cs="Times New Roman"/>
                <w:u w:val="single"/>
              </w:rPr>
              <w:t>Level 1</w:t>
            </w:r>
          </w:p>
          <w:p w:rsidR="00FA7E7A" w:rsidRPr="002C73D0" w:rsidRDefault="00FA7E7A" w:rsidP="006D70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73D0">
              <w:rPr>
                <w:rFonts w:ascii="Times New Roman" w:hAnsi="Times New Roman" w:cs="Times New Roman"/>
                <w:b/>
              </w:rPr>
              <w:t xml:space="preserve">Not </w:t>
            </w:r>
          </w:p>
          <w:p w:rsidR="00FA7E7A" w:rsidRPr="002C73D0" w:rsidRDefault="00FA7E7A" w:rsidP="006D70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73D0">
              <w:rPr>
                <w:rFonts w:ascii="Times New Roman" w:hAnsi="Times New Roman" w:cs="Times New Roman"/>
                <w:b/>
              </w:rPr>
              <w:t>Ready</w:t>
            </w:r>
          </w:p>
          <w:p w:rsidR="00FA7E7A" w:rsidRPr="002C73D0" w:rsidRDefault="00FA7E7A" w:rsidP="006D7007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2C73D0">
              <w:rPr>
                <w:rFonts w:ascii="Times New Roman" w:hAnsi="Times New Roman" w:cs="Times New Roman"/>
                <w:i/>
              </w:rPr>
              <w:t>0 points</w:t>
            </w:r>
          </w:p>
        </w:tc>
        <w:tc>
          <w:tcPr>
            <w:tcW w:w="4410" w:type="dxa"/>
          </w:tcPr>
          <w:p w:rsidR="00FA7E7A" w:rsidRPr="002C73D0" w:rsidRDefault="00FA7E7A" w:rsidP="006D7007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2C73D0">
              <w:rPr>
                <w:rFonts w:ascii="Times New Roman" w:hAnsi="Times New Roman" w:cs="Times New Roman"/>
                <w:u w:val="single"/>
              </w:rPr>
              <w:t>Level 2</w:t>
            </w:r>
          </w:p>
          <w:p w:rsidR="00FA7E7A" w:rsidRPr="002C73D0" w:rsidRDefault="00FA7E7A" w:rsidP="006D70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73D0">
              <w:rPr>
                <w:rFonts w:ascii="Times New Roman" w:hAnsi="Times New Roman" w:cs="Times New Roman"/>
                <w:b/>
              </w:rPr>
              <w:t>Getting Ready for Implementation</w:t>
            </w:r>
          </w:p>
          <w:p w:rsidR="00FA7E7A" w:rsidRPr="002C73D0" w:rsidRDefault="00FA7E7A" w:rsidP="006D7007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2C73D0">
              <w:rPr>
                <w:rFonts w:ascii="Times New Roman" w:hAnsi="Times New Roman" w:cs="Times New Roman"/>
                <w:i/>
              </w:rPr>
              <w:t>10 points</w:t>
            </w:r>
          </w:p>
        </w:tc>
        <w:tc>
          <w:tcPr>
            <w:tcW w:w="4500" w:type="dxa"/>
          </w:tcPr>
          <w:p w:rsidR="00FA7E7A" w:rsidRPr="002C73D0" w:rsidRDefault="00FA7E7A" w:rsidP="006D7007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2C73D0">
              <w:rPr>
                <w:rFonts w:ascii="Times New Roman" w:hAnsi="Times New Roman" w:cs="Times New Roman"/>
                <w:u w:val="single"/>
              </w:rPr>
              <w:t>Level 3</w:t>
            </w:r>
          </w:p>
          <w:p w:rsidR="00FA7E7A" w:rsidRPr="002C73D0" w:rsidRDefault="00FA7E7A" w:rsidP="006D70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73D0">
              <w:rPr>
                <w:rFonts w:ascii="Times New Roman" w:hAnsi="Times New Roman" w:cs="Times New Roman"/>
                <w:b/>
              </w:rPr>
              <w:t>Emerging Implementation</w:t>
            </w:r>
          </w:p>
          <w:p w:rsidR="00FA7E7A" w:rsidRPr="002C73D0" w:rsidRDefault="00FA7E7A" w:rsidP="006D7007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2C73D0">
              <w:rPr>
                <w:rFonts w:ascii="Times New Roman" w:hAnsi="Times New Roman" w:cs="Times New Roman"/>
                <w:i/>
              </w:rPr>
              <w:t>20 points</w:t>
            </w:r>
          </w:p>
        </w:tc>
        <w:tc>
          <w:tcPr>
            <w:tcW w:w="4590" w:type="dxa"/>
          </w:tcPr>
          <w:p w:rsidR="00FA7E7A" w:rsidRPr="002C73D0" w:rsidRDefault="00FA7E7A" w:rsidP="006D7007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2C73D0">
              <w:rPr>
                <w:rFonts w:ascii="Times New Roman" w:hAnsi="Times New Roman" w:cs="Times New Roman"/>
                <w:u w:val="single"/>
              </w:rPr>
              <w:t>Level 4</w:t>
            </w:r>
          </w:p>
          <w:p w:rsidR="00FA7E7A" w:rsidRPr="002C73D0" w:rsidRDefault="00FA7E7A" w:rsidP="006D7007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2C73D0">
              <w:rPr>
                <w:rFonts w:ascii="Times New Roman" w:hAnsi="Times New Roman" w:cs="Times New Roman"/>
                <w:b/>
              </w:rPr>
              <w:t>Schoolwide</w:t>
            </w:r>
            <w:proofErr w:type="spellEnd"/>
            <w:r w:rsidRPr="002C73D0">
              <w:rPr>
                <w:rFonts w:ascii="Times New Roman" w:hAnsi="Times New Roman" w:cs="Times New Roman"/>
                <w:b/>
              </w:rPr>
              <w:t xml:space="preserve"> Implementation</w:t>
            </w:r>
          </w:p>
          <w:p w:rsidR="00FA7E7A" w:rsidRPr="002C73D0" w:rsidRDefault="00FA7E7A" w:rsidP="006D7007">
            <w:pPr>
              <w:jc w:val="center"/>
              <w:rPr>
                <w:rFonts w:ascii="Times New Roman" w:hAnsi="Times New Roman" w:cs="Times New Roman"/>
              </w:rPr>
            </w:pPr>
            <w:r w:rsidRPr="002C73D0">
              <w:rPr>
                <w:rFonts w:ascii="Times New Roman" w:hAnsi="Times New Roman" w:cs="Times New Roman"/>
                <w:i/>
              </w:rPr>
              <w:t>30 points</w:t>
            </w:r>
          </w:p>
        </w:tc>
      </w:tr>
      <w:tr w:rsidR="00FA7E7A" w:rsidTr="006D7007">
        <w:trPr>
          <w:trHeight w:val="315"/>
        </w:trPr>
        <w:tc>
          <w:tcPr>
            <w:tcW w:w="14580" w:type="dxa"/>
            <w:gridSpan w:val="4"/>
          </w:tcPr>
          <w:p w:rsidR="00FA7E7A" w:rsidRPr="002C73D0" w:rsidRDefault="00FA7E7A" w:rsidP="006D7007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Extra Help</w:t>
            </w:r>
            <w:r w:rsidRPr="002C73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(Score ____ )</w:t>
            </w:r>
          </w:p>
        </w:tc>
      </w:tr>
      <w:tr w:rsidR="00FA7E7A" w:rsidTr="006D700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1133"/>
        </w:trPr>
        <w:tc>
          <w:tcPr>
            <w:tcW w:w="1080" w:type="dxa"/>
          </w:tcPr>
          <w:p w:rsidR="00FA7E7A" w:rsidRDefault="00FA7E7A" w:rsidP="006D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10" w:type="dxa"/>
          </w:tcPr>
          <w:p w:rsidR="00FA7E7A" w:rsidRPr="002C73D0" w:rsidRDefault="00FA7E7A" w:rsidP="006D7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Teachers provide extra help at the request of students or their families.   </w:t>
            </w:r>
          </w:p>
        </w:tc>
        <w:tc>
          <w:tcPr>
            <w:tcW w:w="4500" w:type="dxa"/>
          </w:tcPr>
          <w:p w:rsidR="00FA7E7A" w:rsidRPr="002C73D0" w:rsidRDefault="00FA7E7A" w:rsidP="006D7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Teachers provide extra help to students through regularly scheduled tutorials. </w:t>
            </w:r>
          </w:p>
        </w:tc>
        <w:tc>
          <w:tcPr>
            <w:tcW w:w="4590" w:type="dxa"/>
          </w:tcPr>
          <w:p w:rsidR="00FA7E7A" w:rsidRPr="002C73D0" w:rsidRDefault="00FA7E7A" w:rsidP="006D7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 network of teacher support provides extra help before and after each school day and is required for some students to attend.    </w:t>
            </w:r>
          </w:p>
        </w:tc>
      </w:tr>
      <w:tr w:rsidR="00FA7E7A" w:rsidTr="006D700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14580" w:type="dxa"/>
            <w:gridSpan w:val="4"/>
          </w:tcPr>
          <w:p w:rsidR="00FA7E7A" w:rsidRPr="002C73D0" w:rsidRDefault="00FA7E7A" w:rsidP="006D7007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System of Interventions </w:t>
            </w:r>
            <w:r w:rsidRPr="002C73D0">
              <w:rPr>
                <w:rFonts w:ascii="Times New Roman" w:hAnsi="Times New Roman" w:cs="Times New Roman"/>
                <w:b/>
                <w:sz w:val="24"/>
                <w:szCs w:val="24"/>
              </w:rPr>
              <w:t>(Score ____ )</w:t>
            </w:r>
          </w:p>
        </w:tc>
      </w:tr>
      <w:tr w:rsidR="00FA7E7A" w:rsidTr="006D700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1080" w:type="dxa"/>
          </w:tcPr>
          <w:p w:rsidR="00FA7E7A" w:rsidRDefault="00FA7E7A" w:rsidP="006D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10" w:type="dxa"/>
          </w:tcPr>
          <w:p w:rsidR="00FA7E7A" w:rsidRPr="002C73D0" w:rsidRDefault="00FA7E7A" w:rsidP="006D7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The primary supports for students who fail courses or are retained at a current grade level are traditional remediation strategies.   </w:t>
            </w:r>
          </w:p>
        </w:tc>
        <w:tc>
          <w:tcPr>
            <w:tcW w:w="4500" w:type="dxa"/>
          </w:tcPr>
          <w:p w:rsidR="00FA7E7A" w:rsidRPr="002C73D0" w:rsidRDefault="00FA7E7A" w:rsidP="006D7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The primary support for students who are performing below basic proficiency on assignments and assessments is a system of escalating interventions.   </w:t>
            </w:r>
            <w:r w:rsidRPr="002C73D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590" w:type="dxa"/>
          </w:tcPr>
          <w:p w:rsidR="00FA7E7A" w:rsidRPr="002C73D0" w:rsidRDefault="00FA7E7A" w:rsidP="006D7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The primary support for students who are performing below basic proficiency on assignments and assessments is a well-organized, early warning and intervention system to accelerate learning.   </w:t>
            </w:r>
            <w:r w:rsidRPr="002C73D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A7E7A" w:rsidTr="006D700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14580" w:type="dxa"/>
            <w:gridSpan w:val="4"/>
          </w:tcPr>
          <w:p w:rsidR="00FA7E7A" w:rsidRPr="002C73D0" w:rsidRDefault="00FA7E7A" w:rsidP="006D7007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Credit Recovery</w:t>
            </w:r>
            <w:r w:rsidRPr="002C73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(Score ____ )</w:t>
            </w:r>
          </w:p>
        </w:tc>
      </w:tr>
      <w:tr w:rsidR="00FA7E7A" w:rsidTr="006D700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1080" w:type="dxa"/>
          </w:tcPr>
          <w:p w:rsidR="00FA7E7A" w:rsidRDefault="00FA7E7A" w:rsidP="006D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10" w:type="dxa"/>
          </w:tcPr>
          <w:p w:rsidR="00FA7E7A" w:rsidRPr="002C73D0" w:rsidRDefault="00FA7E7A" w:rsidP="006D7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Additional credits are awarded students based on summer coursework.   </w:t>
            </w:r>
          </w:p>
        </w:tc>
        <w:tc>
          <w:tcPr>
            <w:tcW w:w="4500" w:type="dxa"/>
          </w:tcPr>
          <w:p w:rsidR="00FA7E7A" w:rsidRPr="002C73D0" w:rsidRDefault="00FA7E7A" w:rsidP="006D7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Additional credits are awarded students based on concurrent “credit recovery” opportunities.   </w:t>
            </w:r>
          </w:p>
        </w:tc>
        <w:tc>
          <w:tcPr>
            <w:tcW w:w="4590" w:type="dxa"/>
          </w:tcPr>
          <w:p w:rsidR="00FA7E7A" w:rsidRPr="002C73D0" w:rsidRDefault="00FA7E7A" w:rsidP="006D7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Additional credits are awarded students based on demonstration of achievement on standards.    </w:t>
            </w:r>
          </w:p>
        </w:tc>
      </w:tr>
      <w:tr w:rsidR="00FA7E7A" w:rsidTr="006D700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14580" w:type="dxa"/>
            <w:gridSpan w:val="4"/>
          </w:tcPr>
          <w:p w:rsidR="00FA7E7A" w:rsidRPr="002C73D0" w:rsidRDefault="00FA7E7A" w:rsidP="006D7007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Student Progress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(Score ____ )</w:t>
            </w:r>
          </w:p>
        </w:tc>
      </w:tr>
      <w:tr w:rsidR="00FA7E7A" w:rsidTr="006D700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917"/>
        </w:trPr>
        <w:tc>
          <w:tcPr>
            <w:tcW w:w="1080" w:type="dxa"/>
          </w:tcPr>
          <w:p w:rsidR="00FA7E7A" w:rsidRDefault="00FA7E7A" w:rsidP="006D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10" w:type="dxa"/>
          </w:tcPr>
          <w:p w:rsidR="00FA7E7A" w:rsidRPr="002C73D0" w:rsidRDefault="00FA7E7A" w:rsidP="006D7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Student progress at different rates in the classroom because of student’s efforts.    </w:t>
            </w:r>
          </w:p>
        </w:tc>
        <w:tc>
          <w:tcPr>
            <w:tcW w:w="4500" w:type="dxa"/>
          </w:tcPr>
          <w:p w:rsidR="00FA7E7A" w:rsidRPr="002C73D0" w:rsidRDefault="00FA7E7A" w:rsidP="006D700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Students</w:t>
            </w:r>
            <w:proofErr w:type="spellEnd"/>
            <w:r>
              <w:rPr>
                <w:rFonts w:ascii="Times New Roman" w:hAnsi="Times New Roman" w:cs="Times New Roman"/>
              </w:rPr>
              <w:t xml:space="preserve"> progress at different rates in the classroom because of differentiation in assignments, supportive instruction and redoing work.   </w:t>
            </w:r>
          </w:p>
        </w:tc>
        <w:tc>
          <w:tcPr>
            <w:tcW w:w="4590" w:type="dxa"/>
          </w:tcPr>
          <w:p w:rsidR="00FA7E7A" w:rsidRPr="002C73D0" w:rsidRDefault="00FA7E7A" w:rsidP="006D7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Student progress at different rates in the curriculum because of placement in double-blocked or accelerated courses, tutorial classes, and dual enrollment programs.   </w:t>
            </w:r>
          </w:p>
        </w:tc>
      </w:tr>
      <w:tr w:rsidR="00FA7E7A" w:rsidTr="006D700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14580" w:type="dxa"/>
            <w:gridSpan w:val="4"/>
          </w:tcPr>
          <w:p w:rsidR="00FA7E7A" w:rsidRPr="002C73D0" w:rsidRDefault="00FA7E7A" w:rsidP="006D7007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Literacy Support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(Score ____ )</w:t>
            </w:r>
          </w:p>
        </w:tc>
      </w:tr>
      <w:tr w:rsidR="00FA7E7A" w:rsidTr="006D700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593"/>
        </w:trPr>
        <w:tc>
          <w:tcPr>
            <w:tcW w:w="1080" w:type="dxa"/>
          </w:tcPr>
          <w:p w:rsidR="00FA7E7A" w:rsidRDefault="00FA7E7A" w:rsidP="006D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10" w:type="dxa"/>
          </w:tcPr>
          <w:p w:rsidR="00FA7E7A" w:rsidRPr="002C73D0" w:rsidRDefault="00FA7E7A" w:rsidP="006D7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Support to reduce literacy barriers related to performing at higher levels of learning in their classroom is provided by some teachers.    </w:t>
            </w:r>
          </w:p>
        </w:tc>
        <w:tc>
          <w:tcPr>
            <w:tcW w:w="4500" w:type="dxa"/>
          </w:tcPr>
          <w:p w:rsidR="00FA7E7A" w:rsidRPr="002C73D0" w:rsidRDefault="00FA7E7A" w:rsidP="006D7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Support to reduce literacy barriers related to performing at higher levels of learning in their classroom is provided by teachers and literacy coaches.  </w:t>
            </w:r>
          </w:p>
        </w:tc>
        <w:tc>
          <w:tcPr>
            <w:tcW w:w="4590" w:type="dxa"/>
          </w:tcPr>
          <w:p w:rsidR="00FA7E7A" w:rsidRPr="002C73D0" w:rsidRDefault="00FA7E7A" w:rsidP="006D7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Support to reduce literacy barriers related to performing at higher levels of learning in their classroom is part of a </w:t>
            </w:r>
            <w:proofErr w:type="spellStart"/>
            <w:r>
              <w:rPr>
                <w:rFonts w:ascii="Times New Roman" w:hAnsi="Times New Roman" w:cs="Times New Roman"/>
              </w:rPr>
              <w:t>schoolwide</w:t>
            </w:r>
            <w:proofErr w:type="spellEnd"/>
            <w:r>
              <w:rPr>
                <w:rFonts w:ascii="Times New Roman" w:hAnsi="Times New Roman" w:cs="Times New Roman"/>
              </w:rPr>
              <w:t xml:space="preserve"> literacy initiative providing direction for the work of literacy coaches, teachers and students. </w:t>
            </w:r>
          </w:p>
        </w:tc>
      </w:tr>
      <w:tr w:rsidR="00FA7E7A" w:rsidTr="006D700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14580" w:type="dxa"/>
            <w:gridSpan w:val="4"/>
          </w:tcPr>
          <w:p w:rsidR="00FA7E7A" w:rsidRPr="006F07F5" w:rsidRDefault="00FA7E7A" w:rsidP="006D70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Score Tally on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Student Support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 a. ___ + b. ___ + c. ___ + d. ___ + e. ___ = ___ / 5 = ____</w:t>
            </w:r>
          </w:p>
        </w:tc>
      </w:tr>
    </w:tbl>
    <w:p w:rsidR="0066273F" w:rsidRPr="001A4F7D" w:rsidRDefault="0066273F" w:rsidP="0066273F">
      <w:pPr>
        <w:rPr>
          <w:rFonts w:ascii="Times New Roman" w:hAnsi="Times New Roman" w:cs="Times New Roman"/>
          <w:b/>
          <w:sz w:val="28"/>
          <w:szCs w:val="28"/>
        </w:rPr>
      </w:pPr>
    </w:p>
    <w:sectPr w:rsidR="0066273F" w:rsidRPr="001A4F7D" w:rsidSect="006D695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01480"/>
    <w:multiLevelType w:val="hybridMultilevel"/>
    <w:tmpl w:val="9BB4F95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867774"/>
    <w:multiLevelType w:val="hybridMultilevel"/>
    <w:tmpl w:val="9BB4F95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122695"/>
    <w:multiLevelType w:val="hybridMultilevel"/>
    <w:tmpl w:val="7FA2E76A"/>
    <w:lvl w:ilvl="0" w:tplc="F83E2D84">
      <w:start w:val="1"/>
      <w:numFmt w:val="lowerLetter"/>
      <w:lvlText w:val="%1.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32F46F49"/>
    <w:multiLevelType w:val="hybridMultilevel"/>
    <w:tmpl w:val="AB5EA9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441D68"/>
    <w:multiLevelType w:val="hybridMultilevel"/>
    <w:tmpl w:val="9BB4F95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2B243C"/>
    <w:multiLevelType w:val="hybridMultilevel"/>
    <w:tmpl w:val="9BB4F95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8B61D9"/>
    <w:multiLevelType w:val="hybridMultilevel"/>
    <w:tmpl w:val="9BB4F95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4775C8"/>
    <w:multiLevelType w:val="hybridMultilevel"/>
    <w:tmpl w:val="9BB4F95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DD5BED"/>
    <w:multiLevelType w:val="hybridMultilevel"/>
    <w:tmpl w:val="9BB4F95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4"/>
  </w:num>
  <w:num w:numId="5">
    <w:abstractNumId w:val="5"/>
  </w:num>
  <w:num w:numId="6">
    <w:abstractNumId w:val="1"/>
  </w:num>
  <w:num w:numId="7">
    <w:abstractNumId w:val="7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955"/>
    <w:rsid w:val="00176C36"/>
    <w:rsid w:val="001A4F7D"/>
    <w:rsid w:val="002C73D0"/>
    <w:rsid w:val="00397A7A"/>
    <w:rsid w:val="0047425E"/>
    <w:rsid w:val="004B6FBF"/>
    <w:rsid w:val="006333F2"/>
    <w:rsid w:val="0066273F"/>
    <w:rsid w:val="006D6955"/>
    <w:rsid w:val="006F07F5"/>
    <w:rsid w:val="008E614E"/>
    <w:rsid w:val="0091206B"/>
    <w:rsid w:val="00CD4309"/>
    <w:rsid w:val="00D77B75"/>
    <w:rsid w:val="00EC4F8D"/>
    <w:rsid w:val="00F15273"/>
    <w:rsid w:val="00FA7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69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A4F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69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A4F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3365</Words>
  <Characters>19185</Characters>
  <Application>Microsoft Office Word</Application>
  <DocSecurity>0</DocSecurity>
  <Lines>159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Gardner-Webb University</Company>
  <LinksUpToDate>false</LinksUpToDate>
  <CharactersWithSpaces>22505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2012-08-22T18:28:00Z</dcterms:created>
  <dcterms:modified xsi:type="dcterms:W3CDTF">2012-08-22T18:28:00Z</dcterms:modified>
</cp:coreProperties>
</file>